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Times New Roman" w:hAnsi="Times New Roman"/>
          <w:b/>
          <w:sz w:val="36"/>
          <w:szCs w:val="36"/>
        </w:rPr>
      </w:pPr>
    </w:p>
    <w:p>
      <w:pPr>
        <w:outlineLvl w:val="0"/>
        <w:rPr>
          <w:rFonts w:ascii="Times New Roman" w:hAnsi="Times New Roman"/>
          <w:b/>
          <w:sz w:val="36"/>
          <w:szCs w:val="36"/>
        </w:rPr>
      </w:pPr>
    </w:p>
    <w:p>
      <w:pPr>
        <w:jc w:val="center"/>
        <w:outlineLvl w:val="0"/>
        <w:rPr>
          <w:rFonts w:ascii="Times New Roman" w:hAnsi="Times New Roman"/>
          <w:b/>
          <w:sz w:val="36"/>
          <w:szCs w:val="36"/>
        </w:rPr>
      </w:pPr>
    </w:p>
    <w:p>
      <w:pPr>
        <w:jc w:val="center"/>
        <w:outlineLvl w:val="0"/>
        <w:rPr>
          <w:rFonts w:ascii="Times New Roman" w:hAnsi="Times New Roman"/>
          <w:b/>
          <w:sz w:val="84"/>
          <w:szCs w:val="84"/>
        </w:rPr>
      </w:pPr>
      <w:r>
        <w:rPr>
          <w:rFonts w:ascii="Times New Roman" w:hAnsi="Times New Roman"/>
          <w:b/>
          <w:sz w:val="84"/>
          <w:szCs w:val="84"/>
        </w:rPr>
        <w:t>质 量 手 册</w:t>
      </w:r>
    </w:p>
    <w:p>
      <w:pPr>
        <w:jc w:val="center"/>
        <w:outlineLvl w:val="0"/>
        <w:rPr>
          <w:rFonts w:ascii="Times New Roman" w:hAnsi="Times New Roman"/>
          <w:b/>
          <w:sz w:val="36"/>
          <w:szCs w:val="36"/>
        </w:rPr>
      </w:pPr>
      <w:r>
        <w:rPr>
          <w:rFonts w:ascii="Times New Roman" w:hAnsi="Times New Roman"/>
          <w:b/>
          <w:sz w:val="36"/>
          <w:szCs w:val="36"/>
        </w:rPr>
        <w:t>(Quality Manual)</w:t>
      </w:r>
    </w:p>
    <w:p>
      <w:pPr>
        <w:rPr>
          <w:rFonts w:ascii="Times New Roman" w:hAnsi="Times New Roman"/>
          <w:b/>
          <w:sz w:val="36"/>
          <w:szCs w:val="36"/>
        </w:rPr>
      </w:pPr>
    </w:p>
    <w:p>
      <w:pPr>
        <w:jc w:val="center"/>
        <w:rPr>
          <w:rFonts w:ascii="Times New Roman" w:hAnsi="Times New Roman"/>
          <w:b/>
          <w:sz w:val="36"/>
          <w:szCs w:val="36"/>
        </w:rPr>
      </w:pPr>
    </w:p>
    <w:p>
      <w:pPr>
        <w:rPr>
          <w:rFonts w:ascii="Times New Roman" w:hAnsi="Times New Roman"/>
          <w:sz w:val="32"/>
        </w:rPr>
      </w:pPr>
    </w:p>
    <w:p>
      <w:pPr>
        <w:rPr>
          <w:rFonts w:ascii="Times New Roman" w:hAnsi="Times New Roman"/>
          <w:sz w:val="32"/>
        </w:rPr>
      </w:pPr>
    </w:p>
    <w:p>
      <w:pPr>
        <w:rPr>
          <w:rFonts w:ascii="Times New Roman" w:hAnsi="Times New Roman"/>
          <w:sz w:val="32"/>
        </w:rPr>
      </w:pPr>
    </w:p>
    <w:p>
      <w:pPr>
        <w:rPr>
          <w:rFonts w:ascii="Times New Roman" w:hAnsi="Times New Roman"/>
          <w:sz w:val="32"/>
        </w:rPr>
      </w:pPr>
    </w:p>
    <w:p>
      <w:pPr>
        <w:rPr>
          <w:rFonts w:ascii="Times New Roman" w:hAnsi="Times New Roman"/>
          <w:sz w:val="32"/>
        </w:rPr>
      </w:pPr>
    </w:p>
    <w:p>
      <w:pPr>
        <w:spacing w:line="360" w:lineRule="auto"/>
        <w:rPr>
          <w:rFonts w:ascii="Times New Roman" w:hAnsi="Times New Roman"/>
          <w:sz w:val="24"/>
          <w:szCs w:val="24"/>
        </w:rPr>
      </w:pPr>
      <w:r>
        <w:rPr>
          <w:rFonts w:ascii="Times New Roman" w:hAnsi="Times New Roman"/>
          <w:sz w:val="24"/>
          <w:szCs w:val="24"/>
        </w:rPr>
        <w:t xml:space="preserve">          </w:t>
      </w:r>
    </w:p>
    <w:tbl>
      <w:tblPr>
        <w:tblStyle w:val="14"/>
        <w:tblpPr w:leftFromText="180" w:rightFromText="180" w:vertAnchor="text" w:horzAnchor="margin" w:tblpXSpec="center" w:tblpY="110"/>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pPr>
              <w:keepNext w:val="0"/>
              <w:keepLines w:val="0"/>
              <w:suppressLineNumbers w:val="0"/>
              <w:spacing w:before="0" w:beforeAutospacing="0" w:after="0" w:afterAutospacing="0"/>
              <w:ind w:left="0" w:right="0"/>
              <w:rPr>
                <w:rFonts w:hint="eastAsia"/>
                <w:bCs/>
                <w:sz w:val="24"/>
                <w:szCs w:val="24"/>
              </w:rPr>
            </w:pPr>
            <w:r>
              <w:rPr>
                <w:rFonts w:hint="default" w:ascii="Times New Roman" w:hAnsi="Times New Roman"/>
                <w:sz w:val="24"/>
                <w:szCs w:val="24"/>
              </w:rPr>
              <w:t xml:space="preserve"> </w:t>
            </w:r>
            <w:r>
              <w:rPr>
                <w:rFonts w:hint="eastAsia"/>
                <w:bCs/>
                <w:sz w:val="24"/>
                <w:szCs w:val="24"/>
              </w:rPr>
              <w:t>文件编号：</w:t>
            </w:r>
          </w:p>
        </w:tc>
        <w:tc>
          <w:tcPr>
            <w:tcW w:w="3223" w:type="dxa"/>
            <w:noWrap w:val="0"/>
            <w:vAlign w:val="center"/>
          </w:tcPr>
          <w:p>
            <w:pPr>
              <w:keepNext w:val="0"/>
              <w:keepLines w:val="0"/>
              <w:suppressLineNumbers w:val="0"/>
              <w:spacing w:before="0" w:beforeAutospacing="0" w:after="0" w:afterAutospacing="0"/>
              <w:ind w:left="0" w:right="0" w:firstLine="960" w:firstLineChars="400"/>
              <w:jc w:val="both"/>
              <w:rPr>
                <w:rFonts w:hint="default" w:eastAsia="宋体"/>
                <w:sz w:val="24"/>
                <w:szCs w:val="24"/>
                <w:lang w:val="en-US" w:eastAsia="zh-CN"/>
              </w:rPr>
            </w:pPr>
            <w:bookmarkStart w:id="18" w:name="_GoBack"/>
            <w:r>
              <w:rPr>
                <w:rFonts w:hint="eastAsia"/>
                <w:sz w:val="24"/>
                <w:szCs w:val="24"/>
                <w:lang w:val="en-US" w:eastAsia="zh-CN"/>
              </w:rPr>
              <w:t>TBYK</w:t>
            </w:r>
            <w:r>
              <w:rPr>
                <w:rFonts w:hint="eastAsia"/>
                <w:sz w:val="24"/>
                <w:szCs w:val="24"/>
              </w:rPr>
              <w:t>-Q</w:t>
            </w:r>
            <w:r>
              <w:rPr>
                <w:rFonts w:hint="eastAsia"/>
                <w:sz w:val="24"/>
                <w:szCs w:val="24"/>
                <w:lang w:val="en-US" w:eastAsia="zh-CN"/>
              </w:rPr>
              <w:t>SM-01</w:t>
            </w:r>
            <w:bookmarkEnd w:id="18"/>
          </w:p>
        </w:tc>
        <w:tc>
          <w:tcPr>
            <w:tcW w:w="1637" w:type="dxa"/>
            <w:noWrap w:val="0"/>
            <w:vAlign w:val="center"/>
          </w:tcPr>
          <w:p>
            <w:pPr>
              <w:keepNext w:val="0"/>
              <w:keepLines w:val="0"/>
              <w:suppressLineNumbers w:val="0"/>
              <w:spacing w:before="0" w:beforeAutospacing="0" w:after="0" w:afterAutospacing="0"/>
              <w:ind w:left="0" w:right="0"/>
              <w:rPr>
                <w:rFonts w:hint="eastAsia"/>
                <w:bCs/>
                <w:sz w:val="24"/>
                <w:szCs w:val="24"/>
              </w:rPr>
            </w:pPr>
            <w:r>
              <w:rPr>
                <w:rFonts w:hint="eastAsia"/>
                <w:bCs/>
                <w:sz w:val="24"/>
                <w:szCs w:val="24"/>
              </w:rPr>
              <w:t>版本号：</w:t>
            </w:r>
          </w:p>
        </w:tc>
        <w:tc>
          <w:tcPr>
            <w:tcW w:w="3204" w:type="dxa"/>
            <w:noWrap w:val="0"/>
            <w:vAlign w:val="center"/>
          </w:tcPr>
          <w:p>
            <w:pPr>
              <w:keepNext w:val="0"/>
              <w:keepLines w:val="0"/>
              <w:suppressLineNumbers w:val="0"/>
              <w:spacing w:before="0" w:beforeAutospacing="0" w:after="0" w:afterAutospacing="0"/>
              <w:ind w:left="0" w:right="0"/>
              <w:jc w:val="center"/>
              <w:rPr>
                <w:rFonts w:hint="eastAsia" w:eastAsia="宋体"/>
                <w:bCs/>
                <w:sz w:val="24"/>
                <w:szCs w:val="24"/>
                <w:lang w:val="en-US" w:eastAsia="zh-CN"/>
              </w:rPr>
            </w:pPr>
            <w:r>
              <w:rPr>
                <w:rFonts w:hint="eastAsia"/>
                <w:bCs/>
                <w:sz w:val="24"/>
                <w:szCs w:val="24"/>
                <w:lang w:val="en-US" w:eastAsia="zh-CN"/>
              </w:rPr>
              <w:t>A1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pPr>
              <w:keepNext w:val="0"/>
              <w:keepLines w:val="0"/>
              <w:suppressLineNumbers w:val="0"/>
              <w:spacing w:before="0" w:beforeAutospacing="0" w:after="0" w:afterAutospacing="0"/>
              <w:ind w:left="0" w:right="0"/>
              <w:rPr>
                <w:rFonts w:hint="eastAsia"/>
                <w:bCs/>
                <w:sz w:val="24"/>
                <w:szCs w:val="24"/>
              </w:rPr>
            </w:pPr>
            <w:r>
              <w:rPr>
                <w:rFonts w:hint="eastAsia"/>
                <w:bCs/>
                <w:sz w:val="24"/>
                <w:szCs w:val="24"/>
                <w:lang w:eastAsia="zh-CN"/>
              </w:rPr>
              <w:t>编写</w:t>
            </w:r>
            <w:r>
              <w:rPr>
                <w:rFonts w:hint="eastAsia"/>
                <w:bCs/>
                <w:sz w:val="24"/>
                <w:szCs w:val="24"/>
              </w:rPr>
              <w:t>人：</w:t>
            </w:r>
          </w:p>
        </w:tc>
        <w:tc>
          <w:tcPr>
            <w:tcW w:w="3223" w:type="dxa"/>
            <w:noWrap w:val="0"/>
            <w:vAlign w:val="center"/>
          </w:tcPr>
          <w:p>
            <w:pPr>
              <w:keepNext w:val="0"/>
              <w:keepLines w:val="0"/>
              <w:suppressLineNumbers w:val="0"/>
              <w:spacing w:before="0" w:beforeAutospacing="0" w:after="0" w:afterAutospacing="0"/>
              <w:ind w:left="0" w:right="0"/>
              <w:jc w:val="center"/>
              <w:rPr>
                <w:rFonts w:hint="default" w:eastAsia="宋体"/>
                <w:sz w:val="24"/>
                <w:szCs w:val="24"/>
                <w:lang w:val="en-US" w:eastAsia="zh-CN"/>
              </w:rPr>
            </w:pPr>
          </w:p>
        </w:tc>
        <w:tc>
          <w:tcPr>
            <w:tcW w:w="1637" w:type="dxa"/>
            <w:noWrap w:val="0"/>
            <w:vAlign w:val="center"/>
          </w:tcPr>
          <w:p>
            <w:pPr>
              <w:keepNext w:val="0"/>
              <w:keepLines w:val="0"/>
              <w:suppressLineNumbers w:val="0"/>
              <w:spacing w:before="0" w:beforeAutospacing="0" w:after="0" w:afterAutospacing="0"/>
              <w:ind w:left="0" w:right="0"/>
              <w:rPr>
                <w:rFonts w:hint="eastAsia"/>
                <w:bCs/>
                <w:sz w:val="24"/>
                <w:szCs w:val="24"/>
              </w:rPr>
            </w:pPr>
            <w:r>
              <w:rPr>
                <w:rFonts w:hint="eastAsia"/>
                <w:bCs/>
                <w:sz w:val="24"/>
                <w:szCs w:val="24"/>
              </w:rPr>
              <w:t>起草日期：</w:t>
            </w:r>
          </w:p>
        </w:tc>
        <w:tc>
          <w:tcPr>
            <w:tcW w:w="3204" w:type="dxa"/>
            <w:noWrap w:val="0"/>
            <w:vAlign w:val="center"/>
          </w:tcPr>
          <w:p>
            <w:pPr>
              <w:keepNext w:val="0"/>
              <w:keepLines w:val="0"/>
              <w:suppressLineNumbers w:val="0"/>
              <w:spacing w:before="0" w:beforeAutospacing="0" w:after="0" w:afterAutospacing="0"/>
              <w:ind w:left="0" w:right="0"/>
              <w:jc w:val="center"/>
              <w:rPr>
                <w:rFonts w:hint="eastAsia"/>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pPr>
              <w:keepNext w:val="0"/>
              <w:keepLines w:val="0"/>
              <w:suppressLineNumbers w:val="0"/>
              <w:spacing w:before="0" w:beforeAutospacing="0" w:after="0" w:afterAutospacing="0"/>
              <w:ind w:left="0" w:right="0"/>
              <w:rPr>
                <w:rFonts w:hint="default"/>
                <w:sz w:val="24"/>
                <w:szCs w:val="24"/>
              </w:rPr>
            </w:pPr>
            <w:r>
              <w:rPr>
                <w:rFonts w:hint="eastAsia"/>
                <w:bCs/>
                <w:sz w:val="24"/>
                <w:szCs w:val="24"/>
              </w:rPr>
              <w:t>审核人：</w:t>
            </w:r>
          </w:p>
        </w:tc>
        <w:tc>
          <w:tcPr>
            <w:tcW w:w="3223" w:type="dxa"/>
            <w:noWrap w:val="0"/>
            <w:vAlign w:val="center"/>
          </w:tcPr>
          <w:p>
            <w:pPr>
              <w:keepNext w:val="0"/>
              <w:keepLines w:val="0"/>
              <w:suppressLineNumbers w:val="0"/>
              <w:spacing w:before="0" w:beforeAutospacing="0" w:after="0" w:afterAutospacing="0"/>
              <w:ind w:left="0" w:right="0"/>
              <w:jc w:val="center"/>
              <w:rPr>
                <w:rFonts w:hint="default" w:eastAsia="宋体"/>
                <w:sz w:val="24"/>
                <w:szCs w:val="24"/>
                <w:lang w:val="en-US" w:eastAsia="zh-CN"/>
              </w:rPr>
            </w:pPr>
          </w:p>
        </w:tc>
        <w:tc>
          <w:tcPr>
            <w:tcW w:w="1637" w:type="dxa"/>
            <w:noWrap w:val="0"/>
            <w:vAlign w:val="center"/>
          </w:tcPr>
          <w:p>
            <w:pPr>
              <w:keepNext w:val="0"/>
              <w:keepLines w:val="0"/>
              <w:suppressLineNumbers w:val="0"/>
              <w:spacing w:before="0" w:beforeAutospacing="0" w:after="0" w:afterAutospacing="0"/>
              <w:ind w:left="0" w:right="0"/>
              <w:rPr>
                <w:rFonts w:hint="default"/>
                <w:sz w:val="24"/>
                <w:szCs w:val="24"/>
              </w:rPr>
            </w:pPr>
            <w:r>
              <w:rPr>
                <w:rFonts w:hint="eastAsia"/>
                <w:bCs/>
                <w:sz w:val="24"/>
                <w:szCs w:val="24"/>
              </w:rPr>
              <w:t>审核日期：</w:t>
            </w:r>
          </w:p>
        </w:tc>
        <w:tc>
          <w:tcPr>
            <w:tcW w:w="3204" w:type="dxa"/>
            <w:noWrap w:val="0"/>
            <w:vAlign w:val="center"/>
          </w:tcPr>
          <w:p>
            <w:pPr>
              <w:keepNext w:val="0"/>
              <w:keepLines w:val="0"/>
              <w:suppressLineNumbers w:val="0"/>
              <w:spacing w:before="0" w:beforeAutospacing="0" w:after="0" w:afterAutospacing="0"/>
              <w:ind w:left="0" w:right="0"/>
              <w:jc w:val="center"/>
              <w:rPr>
                <w:rFonts w:hint="eastAsia"/>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pPr>
              <w:keepNext w:val="0"/>
              <w:keepLines w:val="0"/>
              <w:suppressLineNumbers w:val="0"/>
              <w:spacing w:before="0" w:beforeAutospacing="0" w:after="0" w:afterAutospacing="0"/>
              <w:ind w:left="0" w:right="0"/>
              <w:rPr>
                <w:rFonts w:hint="default"/>
                <w:sz w:val="24"/>
                <w:szCs w:val="24"/>
              </w:rPr>
            </w:pPr>
            <w:r>
              <w:rPr>
                <w:rFonts w:hint="eastAsia"/>
                <w:bCs/>
                <w:sz w:val="24"/>
                <w:szCs w:val="24"/>
              </w:rPr>
              <w:t>批准人：</w:t>
            </w:r>
          </w:p>
        </w:tc>
        <w:tc>
          <w:tcPr>
            <w:tcW w:w="3223" w:type="dxa"/>
            <w:noWrap w:val="0"/>
            <w:vAlign w:val="center"/>
          </w:tcPr>
          <w:p>
            <w:pPr>
              <w:keepNext w:val="0"/>
              <w:keepLines w:val="0"/>
              <w:suppressLineNumbers w:val="0"/>
              <w:spacing w:before="0" w:beforeAutospacing="0" w:after="0" w:afterAutospacing="0"/>
              <w:ind w:left="0" w:right="0"/>
              <w:jc w:val="center"/>
              <w:rPr>
                <w:rFonts w:hint="eastAsia" w:eastAsia="宋体"/>
                <w:sz w:val="24"/>
                <w:szCs w:val="24"/>
                <w:lang w:val="en-US" w:eastAsia="zh-CN"/>
              </w:rPr>
            </w:pPr>
          </w:p>
        </w:tc>
        <w:tc>
          <w:tcPr>
            <w:tcW w:w="1637" w:type="dxa"/>
            <w:noWrap w:val="0"/>
            <w:vAlign w:val="center"/>
          </w:tcPr>
          <w:p>
            <w:pPr>
              <w:keepNext w:val="0"/>
              <w:keepLines w:val="0"/>
              <w:suppressLineNumbers w:val="0"/>
              <w:spacing w:before="0" w:beforeAutospacing="0" w:after="0" w:afterAutospacing="0"/>
              <w:ind w:left="0" w:right="0"/>
              <w:rPr>
                <w:rFonts w:hint="default"/>
                <w:sz w:val="24"/>
                <w:szCs w:val="24"/>
              </w:rPr>
            </w:pPr>
            <w:r>
              <w:rPr>
                <w:rFonts w:hint="eastAsia"/>
                <w:bCs/>
                <w:sz w:val="24"/>
                <w:szCs w:val="24"/>
              </w:rPr>
              <w:t>批准日期：</w:t>
            </w:r>
          </w:p>
        </w:tc>
        <w:tc>
          <w:tcPr>
            <w:tcW w:w="3204" w:type="dxa"/>
            <w:noWrap w:val="0"/>
            <w:vAlign w:val="center"/>
          </w:tcPr>
          <w:p>
            <w:pPr>
              <w:keepNext w:val="0"/>
              <w:keepLines w:val="0"/>
              <w:suppressLineNumbers w:val="0"/>
              <w:spacing w:before="0" w:beforeAutospacing="0" w:after="0" w:afterAutospacing="0"/>
              <w:ind w:left="0" w:right="0"/>
              <w:jc w:val="center"/>
              <w:rPr>
                <w:rFonts w:hint="eastAsia"/>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42" w:type="dxa"/>
            <w:noWrap w:val="0"/>
            <w:vAlign w:val="center"/>
          </w:tcPr>
          <w:p>
            <w:pPr>
              <w:keepNext w:val="0"/>
              <w:keepLines w:val="0"/>
              <w:suppressLineNumbers w:val="0"/>
              <w:spacing w:before="0" w:beforeAutospacing="0" w:after="0" w:afterAutospacing="0"/>
              <w:ind w:left="0" w:right="0"/>
              <w:rPr>
                <w:rFonts w:hint="eastAsia"/>
                <w:bCs/>
                <w:sz w:val="24"/>
                <w:szCs w:val="24"/>
              </w:rPr>
            </w:pPr>
            <w:r>
              <w:rPr>
                <w:rFonts w:hint="eastAsia"/>
                <w:bCs/>
                <w:sz w:val="24"/>
                <w:szCs w:val="24"/>
              </w:rPr>
              <w:t>发布日期：</w:t>
            </w:r>
          </w:p>
        </w:tc>
        <w:tc>
          <w:tcPr>
            <w:tcW w:w="3223" w:type="dxa"/>
            <w:noWrap w:val="0"/>
            <w:vAlign w:val="center"/>
          </w:tcPr>
          <w:p>
            <w:pPr>
              <w:keepNext w:val="0"/>
              <w:keepLines w:val="0"/>
              <w:suppressLineNumbers w:val="0"/>
              <w:spacing w:before="0" w:beforeAutospacing="0" w:after="0" w:afterAutospacing="0"/>
              <w:ind w:left="0" w:right="0"/>
              <w:jc w:val="center"/>
              <w:rPr>
                <w:rFonts w:hint="eastAsia"/>
                <w:bCs/>
                <w:sz w:val="24"/>
                <w:szCs w:val="24"/>
              </w:rPr>
            </w:pPr>
          </w:p>
        </w:tc>
        <w:tc>
          <w:tcPr>
            <w:tcW w:w="1637" w:type="dxa"/>
            <w:noWrap w:val="0"/>
            <w:vAlign w:val="center"/>
          </w:tcPr>
          <w:p>
            <w:pPr>
              <w:keepNext w:val="0"/>
              <w:keepLines w:val="0"/>
              <w:suppressLineNumbers w:val="0"/>
              <w:spacing w:before="0" w:beforeAutospacing="0" w:after="0" w:afterAutospacing="0"/>
              <w:ind w:left="0" w:right="0"/>
              <w:rPr>
                <w:rFonts w:hint="default"/>
                <w:sz w:val="24"/>
                <w:szCs w:val="24"/>
              </w:rPr>
            </w:pPr>
            <w:r>
              <w:rPr>
                <w:rFonts w:hint="eastAsia"/>
                <w:bCs/>
                <w:sz w:val="24"/>
                <w:szCs w:val="24"/>
              </w:rPr>
              <w:t>实施日期：</w:t>
            </w:r>
          </w:p>
        </w:tc>
        <w:tc>
          <w:tcPr>
            <w:tcW w:w="3204" w:type="dxa"/>
            <w:noWrap w:val="0"/>
            <w:vAlign w:val="center"/>
          </w:tcPr>
          <w:p>
            <w:pPr>
              <w:keepNext w:val="0"/>
              <w:keepLines w:val="0"/>
              <w:suppressLineNumbers w:val="0"/>
              <w:spacing w:before="0" w:beforeAutospacing="0" w:after="0" w:afterAutospacing="0"/>
              <w:ind w:left="0" w:right="0"/>
              <w:jc w:val="center"/>
              <w:rPr>
                <w:rFonts w:hint="eastAsia"/>
                <w:bCs/>
                <w:color w:val="FF0000"/>
                <w:sz w:val="24"/>
                <w:szCs w:val="24"/>
              </w:rPr>
            </w:pPr>
          </w:p>
        </w:tc>
      </w:tr>
    </w:tbl>
    <w:p>
      <w:pPr>
        <w:jc w:val="both"/>
        <w:rPr>
          <w:rFonts w:hint="eastAsia" w:ascii="Times New Roman" w:hAnsi="Times New Roman"/>
          <w:b/>
          <w:sz w:val="32"/>
          <w:lang w:eastAsia="zh-CN"/>
        </w:rPr>
      </w:pPr>
    </w:p>
    <w:p>
      <w:pPr>
        <w:jc w:val="both"/>
        <w:rPr>
          <w:rFonts w:hint="eastAsia" w:ascii="Times New Roman" w:hAnsi="Times New Roman"/>
          <w:b/>
          <w:sz w:val="32"/>
          <w:lang w:eastAsia="zh-CN"/>
        </w:rPr>
      </w:pPr>
    </w:p>
    <w:p>
      <w:pPr>
        <w:jc w:val="both"/>
        <w:rPr>
          <w:rFonts w:hint="eastAsia" w:ascii="Times New Roman" w:hAnsi="Times New Roman"/>
          <w:b/>
          <w:sz w:val="32"/>
          <w:lang w:eastAsia="zh-CN"/>
        </w:rPr>
      </w:pPr>
    </w:p>
    <w:p>
      <w:pPr>
        <w:ind w:firstLine="0" w:firstLineChars="0"/>
        <w:jc w:val="center"/>
        <w:rPr>
          <w:rFonts w:ascii="Times New Roman" w:hAnsi="Times New Roman"/>
          <w:b/>
          <w:bCs/>
          <w:color w:val="auto"/>
          <w:sz w:val="36"/>
          <w:szCs w:val="36"/>
        </w:rPr>
      </w:pPr>
      <w:r>
        <w:rPr>
          <w:rFonts w:hint="eastAsia" w:ascii="Times New Roman" w:hAnsi="Times New Roman"/>
          <w:b/>
          <w:bCs w:val="0"/>
          <w:sz w:val="32"/>
          <w:szCs w:val="22"/>
          <w:lang w:val="en-US" w:eastAsia="zh-CN"/>
        </w:rPr>
        <w:t>童伴有康（河北）科技</w:t>
      </w:r>
      <w:r>
        <w:rPr>
          <w:rFonts w:hint="eastAsia" w:ascii="Times New Roman" w:hAnsi="Times New Roman"/>
          <w:b/>
          <w:bCs w:val="0"/>
          <w:sz w:val="32"/>
          <w:szCs w:val="22"/>
        </w:rPr>
        <w:t>有</w:t>
      </w:r>
      <w:r>
        <w:rPr>
          <w:rFonts w:hint="eastAsia" w:ascii="Times New Roman" w:hAnsi="Times New Roman"/>
          <w:b/>
          <w:bCs w:val="0"/>
          <w:sz w:val="32"/>
          <w:szCs w:val="22"/>
          <w:lang w:eastAsia="zh-CN"/>
        </w:rPr>
        <w:t>限公司</w:t>
      </w:r>
    </w:p>
    <w:p>
      <w:pPr>
        <w:widowControl/>
        <w:jc w:val="left"/>
        <w:rPr>
          <w:rFonts w:ascii="Times New Roman" w:hAnsi="Times New Roman"/>
          <w:b/>
          <w:bCs/>
          <w:sz w:val="52"/>
          <w:szCs w:val="52"/>
        </w:rPr>
      </w:pPr>
      <w:r>
        <w:rPr>
          <w:rFonts w:ascii="Times New Roman" w:hAnsi="Times New Roman"/>
          <w:b/>
          <w:bCs/>
          <w:sz w:val="52"/>
          <w:szCs w:val="52"/>
        </w:rPr>
        <w:br w:type="page"/>
      </w:r>
    </w:p>
    <w:p>
      <w:pPr>
        <w:jc w:val="center"/>
        <w:rPr>
          <w:rFonts w:ascii="宋体" w:hAnsi="宋体" w:cs="宋体"/>
        </w:rPr>
      </w:pPr>
    </w:p>
    <w:p>
      <w:pPr>
        <w:spacing w:line="360" w:lineRule="auto"/>
        <w:ind w:firstLine="3964" w:firstLineChars="1100"/>
        <w:jc w:val="both"/>
        <w:rPr>
          <w:rFonts w:ascii="宋体" w:hAnsi="宋体" w:cs="宋体"/>
          <w:b/>
          <w:bCs/>
          <w:color w:val="auto"/>
          <w:sz w:val="36"/>
          <w:szCs w:val="36"/>
        </w:rPr>
      </w:pPr>
      <w:r>
        <w:rPr>
          <w:rFonts w:hint="eastAsia" w:ascii="宋体" w:hAnsi="宋体" w:cs="宋体"/>
          <w:b/>
          <w:bCs/>
          <w:color w:val="auto"/>
          <w:sz w:val="36"/>
          <w:szCs w:val="36"/>
        </w:rPr>
        <w:t>目录</w:t>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"_Toc456339049" </w:instrText>
      </w:r>
      <w:r>
        <w:fldChar w:fldCharType="separate"/>
      </w:r>
      <w:r>
        <w:rPr>
          <w:rStyle w:val="19"/>
          <w:rFonts w:hint="eastAsia" w:ascii="宋体" w:hAnsi="宋体" w:eastAsia="宋体" w:cs="宋体"/>
          <w:color w:val="auto"/>
          <w:sz w:val="21"/>
          <w:szCs w:val="21"/>
          <w:u w:val="none"/>
        </w:rPr>
        <w:t>0.1颁布令</w:t>
      </w:r>
      <w:r>
        <w:rPr>
          <w:rFonts w:ascii="宋体" w:hAnsi="宋体" w:eastAsia="宋体" w:cs="宋体"/>
          <w:sz w:val="21"/>
          <w:szCs w:val="21"/>
        </w:rPr>
        <w:tab/>
      </w:r>
      <w:r>
        <w:rPr>
          <w:rFonts w:ascii="宋体" w:hAnsi="宋体" w:eastAsia="宋体" w:cs="宋体"/>
          <w:sz w:val="21"/>
          <w:szCs w:val="21"/>
        </w:rPr>
        <w:t>6</w:t>
      </w:r>
      <w:r>
        <w:rPr>
          <w:rFonts w:ascii="宋体" w:hAnsi="宋体" w:eastAsia="宋体" w:cs="宋体"/>
          <w:sz w:val="21"/>
          <w:szCs w:val="21"/>
        </w:rPr>
        <w:fldChar w:fldCharType="end"/>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"_Toc456339050" </w:instrText>
      </w:r>
      <w:r>
        <w:fldChar w:fldCharType="separate"/>
      </w:r>
      <w:r>
        <w:rPr>
          <w:rStyle w:val="19"/>
          <w:rFonts w:ascii="宋体" w:hAnsi="宋体" w:eastAsia="宋体" w:cs="宋体"/>
          <w:color w:val="auto"/>
          <w:sz w:val="21"/>
          <w:szCs w:val="21"/>
          <w:u w:val="none"/>
        </w:rPr>
        <w:t>0.2</w:t>
      </w:r>
      <w:r>
        <w:rPr>
          <w:rStyle w:val="19"/>
          <w:rFonts w:hint="eastAsia" w:ascii="宋体" w:hAnsi="宋体" w:eastAsia="宋体" w:cs="宋体"/>
          <w:color w:val="auto"/>
          <w:sz w:val="21"/>
          <w:szCs w:val="21"/>
          <w:u w:val="none"/>
        </w:rPr>
        <w:t>公司简介</w:t>
      </w:r>
      <w:r>
        <w:rPr>
          <w:rFonts w:ascii="宋体" w:hAnsi="宋体" w:eastAsia="宋体" w:cs="宋体"/>
          <w:sz w:val="21"/>
          <w:szCs w:val="21"/>
        </w:rPr>
        <w:tab/>
      </w:r>
      <w:r>
        <w:rPr>
          <w:rFonts w:ascii="宋体" w:hAnsi="宋体" w:eastAsia="宋体" w:cs="宋体"/>
          <w:sz w:val="21"/>
          <w:szCs w:val="21"/>
        </w:rPr>
        <w:t>7</w:t>
      </w:r>
      <w:r>
        <w:rPr>
          <w:rFonts w:ascii="宋体" w:hAnsi="宋体" w:eastAsia="宋体" w:cs="宋体"/>
          <w:sz w:val="21"/>
          <w:szCs w:val="21"/>
        </w:rPr>
        <w:fldChar w:fldCharType="end"/>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"_Toc456339051" </w:instrText>
      </w:r>
      <w:r>
        <w:fldChar w:fldCharType="separate"/>
      </w:r>
      <w:r>
        <w:rPr>
          <w:rStyle w:val="19"/>
          <w:rFonts w:hint="eastAsia" w:ascii="宋体" w:hAnsi="宋体" w:eastAsia="宋体" w:cs="宋体"/>
          <w:color w:val="auto"/>
          <w:sz w:val="21"/>
          <w:szCs w:val="21"/>
          <w:u w:val="none"/>
        </w:rPr>
        <w:t>0.3公司质量管理体系组织机构图</w:t>
      </w:r>
      <w:r>
        <w:rPr>
          <w:rFonts w:ascii="宋体" w:hAnsi="宋体" w:eastAsia="宋体" w:cs="宋体"/>
          <w:sz w:val="21"/>
          <w:szCs w:val="21"/>
        </w:rPr>
        <w:tab/>
      </w:r>
      <w:r>
        <w:rPr>
          <w:rFonts w:ascii="宋体" w:hAnsi="宋体" w:eastAsia="宋体" w:cs="宋体"/>
          <w:sz w:val="21"/>
          <w:szCs w:val="21"/>
        </w:rPr>
        <w:t>8</w:t>
      </w:r>
      <w:r>
        <w:rPr>
          <w:rFonts w:ascii="宋体" w:hAnsi="宋体" w:eastAsia="宋体" w:cs="宋体"/>
          <w:sz w:val="21"/>
          <w:szCs w:val="21"/>
        </w:rPr>
        <w:fldChar w:fldCharType="end"/>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"_Toc456339052" </w:instrText>
      </w:r>
      <w:r>
        <w:fldChar w:fldCharType="separate"/>
      </w:r>
      <w:r>
        <w:rPr>
          <w:rStyle w:val="19"/>
          <w:rFonts w:hint="eastAsia" w:ascii="宋体" w:hAnsi="宋体" w:eastAsia="宋体" w:cs="宋体"/>
          <w:color w:val="auto"/>
          <w:sz w:val="21"/>
          <w:szCs w:val="21"/>
          <w:u w:val="none"/>
        </w:rPr>
        <w:t>0.4公司质量管理体系职能分配表</w:t>
      </w:r>
      <w:r>
        <w:rPr>
          <w:rFonts w:ascii="宋体" w:hAnsi="宋体" w:eastAsia="宋体" w:cs="宋体"/>
          <w:sz w:val="21"/>
          <w:szCs w:val="21"/>
        </w:rPr>
        <w:tab/>
      </w:r>
      <w:r>
        <w:rPr>
          <w:rFonts w:ascii="宋体" w:hAnsi="宋体" w:eastAsia="宋体" w:cs="宋体"/>
          <w:sz w:val="21"/>
          <w:szCs w:val="21"/>
        </w:rPr>
        <w:t>9</w:t>
      </w:r>
      <w:r>
        <w:rPr>
          <w:rFonts w:ascii="宋体" w:hAnsi="宋体" w:eastAsia="宋体" w:cs="宋体"/>
          <w:sz w:val="21"/>
          <w:szCs w:val="21"/>
        </w:rPr>
        <w:fldChar w:fldCharType="end"/>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"_Toc456339053" </w:instrText>
      </w:r>
      <w:r>
        <w:fldChar w:fldCharType="separate"/>
      </w:r>
      <w:r>
        <w:rPr>
          <w:rStyle w:val="19"/>
          <w:rFonts w:ascii="宋体" w:hAnsi="宋体" w:eastAsia="宋体" w:cs="宋体"/>
          <w:color w:val="auto"/>
          <w:sz w:val="21"/>
          <w:szCs w:val="21"/>
          <w:u w:val="none"/>
        </w:rPr>
        <w:t>0.5</w:t>
      </w:r>
      <w:r>
        <w:rPr>
          <w:rStyle w:val="19"/>
          <w:rFonts w:hint="eastAsia" w:ascii="宋体" w:hAnsi="宋体" w:eastAsia="宋体" w:cs="宋体"/>
          <w:color w:val="auto"/>
          <w:sz w:val="21"/>
          <w:szCs w:val="21"/>
          <w:u w:val="none"/>
        </w:rPr>
        <w:t>质量方针、质量目标</w:t>
      </w:r>
      <w:r>
        <w:rPr>
          <w:rFonts w:ascii="宋体" w:hAnsi="宋体" w:eastAsia="宋体" w:cs="宋体"/>
          <w:sz w:val="21"/>
          <w:szCs w:val="21"/>
        </w:rPr>
        <w:tab/>
      </w:r>
      <w:r>
        <w:rPr>
          <w:rFonts w:ascii="宋体" w:hAnsi="宋体" w:eastAsia="宋体" w:cs="宋体"/>
          <w:sz w:val="21"/>
          <w:szCs w:val="21"/>
        </w:rPr>
        <w:t>12</w:t>
      </w:r>
      <w:r>
        <w:rPr>
          <w:rFonts w:ascii="宋体" w:hAnsi="宋体" w:eastAsia="宋体" w:cs="宋体"/>
          <w:sz w:val="21"/>
          <w:szCs w:val="21"/>
        </w:rPr>
        <w:fldChar w:fldCharType="end"/>
      </w:r>
    </w:p>
    <w:p>
      <w:pPr>
        <w:pStyle w:val="11"/>
        <w:tabs>
          <w:tab w:val="right" w:leader="dot" w:pos="9061"/>
          <w:tab w:val="clear" w:pos="9332"/>
        </w:tabs>
        <w:rPr>
          <w:rFonts w:ascii="宋体" w:hAnsi="宋体" w:eastAsia="宋体" w:cs="宋体"/>
          <w:sz w:val="21"/>
          <w:szCs w:val="21"/>
        </w:rPr>
      </w:pPr>
      <w:r>
        <w:rPr>
          <w:rFonts w:hint="eastAsia" w:ascii="宋体" w:hAnsi="宋体" w:eastAsia="宋体" w:cs="宋体"/>
          <w:sz w:val="21"/>
          <w:szCs w:val="21"/>
        </w:rPr>
        <w:t>0.6任命书</w:t>
      </w:r>
      <w:r>
        <w:rPr>
          <w:rFonts w:ascii="宋体" w:hAnsi="宋体" w:eastAsia="宋体" w:cs="宋体"/>
          <w:sz w:val="21"/>
          <w:szCs w:val="21"/>
        </w:rPr>
        <w:tab/>
      </w:r>
      <w:r>
        <w:rPr>
          <w:rFonts w:ascii="宋体" w:hAnsi="宋体" w:eastAsia="宋体" w:cs="宋体"/>
          <w:sz w:val="21"/>
          <w:szCs w:val="21"/>
        </w:rPr>
        <w:t>13</w:t>
      </w:r>
    </w:p>
    <w:p>
      <w:pPr>
        <w:pStyle w:val="11"/>
        <w:tabs>
          <w:tab w:val="right" w:leader="dot" w:pos="9061"/>
          <w:tab w:val="clear" w:pos="9332"/>
        </w:tabs>
        <w:rPr>
          <w:rFonts w:ascii="宋体" w:hAnsi="宋体" w:eastAsia="宋体" w:cs="宋体"/>
          <w:sz w:val="21"/>
          <w:szCs w:val="21"/>
        </w:rPr>
      </w:pPr>
      <w:bookmarkStart w:id="0" w:name="OLE_LINK11"/>
      <w:r>
        <w:rPr>
          <w:rFonts w:ascii="宋体" w:hAnsi="宋体" w:eastAsia="宋体" w:cs="宋体"/>
          <w:sz w:val="21"/>
          <w:szCs w:val="21"/>
        </w:rPr>
        <w:t>0.7</w:t>
      </w:r>
      <w:bookmarkEnd w:id="0"/>
      <w:r>
        <w:rPr>
          <w:rStyle w:val="19"/>
          <w:rFonts w:hint="eastAsia" w:ascii="宋体" w:hAnsi="宋体" w:eastAsia="宋体" w:cs="宋体"/>
          <w:color w:val="auto"/>
          <w:sz w:val="21"/>
          <w:szCs w:val="21"/>
          <w:u w:val="none"/>
        </w:rPr>
        <w:t>质量管理体系文件管理</w:t>
      </w:r>
      <w:r>
        <w:rPr>
          <w:rFonts w:ascii="宋体" w:hAnsi="宋体" w:eastAsia="宋体" w:cs="宋体"/>
          <w:sz w:val="21"/>
          <w:szCs w:val="21"/>
        </w:rPr>
        <w:tab/>
      </w:r>
      <w:r>
        <w:rPr>
          <w:rFonts w:ascii="宋体" w:hAnsi="宋体" w:eastAsia="宋体" w:cs="宋体"/>
          <w:sz w:val="21"/>
          <w:szCs w:val="21"/>
        </w:rPr>
        <w:t>14</w:t>
      </w:r>
    </w:p>
    <w:p>
      <w:pPr>
        <w:pStyle w:val="11"/>
        <w:tabs>
          <w:tab w:val="right" w:leader="dot" w:pos="9061"/>
          <w:tab w:val="clear" w:pos="9332"/>
        </w:tabs>
        <w:rPr>
          <w:rFonts w:ascii="宋体" w:hAnsi="宋体" w:eastAsia="宋体" w:cs="宋体"/>
          <w:sz w:val="21"/>
          <w:szCs w:val="21"/>
        </w:rPr>
      </w:pPr>
      <w:r>
        <w:rPr>
          <w:rFonts w:ascii="宋体" w:hAnsi="宋体" w:eastAsia="宋体" w:cs="宋体"/>
          <w:sz w:val="21"/>
          <w:szCs w:val="21"/>
        </w:rPr>
        <w:t>0.8</w:t>
      </w:r>
      <w:r>
        <w:rPr>
          <w:rStyle w:val="19"/>
          <w:rFonts w:hint="eastAsia" w:ascii="宋体" w:hAnsi="宋体" w:eastAsia="宋体" w:cs="宋体"/>
          <w:color w:val="auto"/>
          <w:sz w:val="21"/>
          <w:szCs w:val="21"/>
          <w:u w:val="none"/>
        </w:rPr>
        <w:t>质量手册修改记录</w:t>
      </w:r>
      <w:r>
        <w:rPr>
          <w:rFonts w:ascii="宋体" w:hAnsi="宋体" w:eastAsia="宋体" w:cs="宋体"/>
          <w:sz w:val="21"/>
          <w:szCs w:val="21"/>
        </w:rPr>
        <w:tab/>
      </w:r>
      <w:r>
        <w:rPr>
          <w:rFonts w:ascii="宋体" w:hAnsi="宋体" w:eastAsia="宋体" w:cs="宋体"/>
          <w:sz w:val="21"/>
          <w:szCs w:val="21"/>
        </w:rPr>
        <w:t>15</w:t>
      </w:r>
    </w:p>
    <w:p>
      <w:pPr>
        <w:pStyle w:val="11"/>
        <w:tabs>
          <w:tab w:val="right" w:leader="dot" w:pos="9061"/>
          <w:tab w:val="clear" w:pos="9332"/>
        </w:tabs>
        <w:rPr>
          <w:rFonts w:ascii="宋体" w:hAnsi="宋体" w:eastAsia="宋体" w:cs="宋体"/>
          <w:sz w:val="21"/>
          <w:szCs w:val="21"/>
        </w:rPr>
      </w:pPr>
      <w:r>
        <w:rPr>
          <w:rFonts w:ascii="宋体" w:hAnsi="宋体" w:eastAsia="宋体" w:cs="宋体"/>
          <w:sz w:val="21"/>
          <w:szCs w:val="21"/>
        </w:rPr>
        <w:t>0.9</w:t>
      </w:r>
      <w:r>
        <w:rPr>
          <w:rStyle w:val="19"/>
          <w:rFonts w:hint="eastAsia" w:ascii="宋体" w:hAnsi="宋体" w:eastAsia="宋体" w:cs="宋体"/>
          <w:color w:val="auto"/>
          <w:sz w:val="21"/>
          <w:szCs w:val="21"/>
          <w:u w:val="none"/>
        </w:rPr>
        <w:t>条款对照表</w:t>
      </w:r>
      <w:r>
        <w:rPr>
          <w:rFonts w:ascii="宋体" w:hAnsi="宋体" w:eastAsia="宋体" w:cs="宋体"/>
          <w:sz w:val="21"/>
          <w:szCs w:val="21"/>
        </w:rPr>
        <w:tab/>
      </w:r>
      <w:r>
        <w:rPr>
          <w:rFonts w:ascii="宋体" w:hAnsi="宋体" w:eastAsia="宋体" w:cs="宋体"/>
          <w:sz w:val="21"/>
          <w:szCs w:val="21"/>
        </w:rPr>
        <w:t>16</w:t>
      </w:r>
    </w:p>
    <w:p>
      <w:pPr>
        <w:pStyle w:val="11"/>
        <w:tabs>
          <w:tab w:val="right" w:leader="dot" w:pos="9061"/>
          <w:tab w:val="clear" w:pos="9332"/>
        </w:tabs>
        <w:rPr>
          <w:rFonts w:ascii="宋体" w:hAnsi="宋体" w:eastAsia="宋体" w:cs="宋体"/>
          <w:sz w:val="21"/>
          <w:szCs w:val="21"/>
        </w:rPr>
      </w:pPr>
      <w:r>
        <w:rPr>
          <w:rFonts w:ascii="宋体" w:hAnsi="宋体" w:eastAsia="宋体" w:cs="宋体"/>
        </w:rPr>
        <w:fldChar w:fldCharType="begin"/>
      </w:r>
      <w:r>
        <w:rPr>
          <w:rFonts w:ascii="宋体" w:hAnsi="宋体" w:eastAsia="宋体" w:cs="宋体"/>
        </w:rPr>
        <w:instrText xml:space="preserve"> HYPERLINK \l "_Toc456339054" </w:instrText>
      </w:r>
      <w:r>
        <w:rPr>
          <w:rFonts w:ascii="宋体" w:hAnsi="宋体" w:eastAsia="宋体" w:cs="宋体"/>
        </w:rPr>
        <w:fldChar w:fldCharType="separate"/>
      </w:r>
      <w:r>
        <w:rPr>
          <w:rStyle w:val="19"/>
          <w:rFonts w:hint="eastAsia" w:ascii="宋体" w:hAnsi="宋体" w:eastAsia="宋体" w:cs="宋体"/>
          <w:color w:val="auto"/>
          <w:sz w:val="21"/>
          <w:szCs w:val="21"/>
          <w:u w:val="none"/>
        </w:rPr>
        <w:t>1.范围</w:t>
      </w:r>
      <w:bookmarkStart w:id="1" w:name="OLE_LINK9"/>
      <w:r>
        <w:rPr>
          <w:rFonts w:ascii="宋体" w:hAnsi="宋体" w:eastAsia="宋体" w:cs="宋体"/>
          <w:sz w:val="21"/>
          <w:szCs w:val="21"/>
        </w:rPr>
        <w:tab/>
      </w:r>
      <w:bookmarkEnd w:id="1"/>
      <w:r>
        <w:rPr>
          <w:rFonts w:ascii="宋体" w:hAnsi="宋体" w:eastAsia="宋体" w:cs="宋体"/>
          <w:sz w:val="21"/>
          <w:szCs w:val="21"/>
        </w:rPr>
        <w:t>20</w:t>
      </w:r>
    </w:p>
    <w:p>
      <w:pPr>
        <w:pStyle w:val="11"/>
        <w:tabs>
          <w:tab w:val="right" w:leader="dot" w:pos="9061"/>
          <w:tab w:val="clear" w:pos="9332"/>
        </w:tabs>
        <w:rPr>
          <w:rFonts w:ascii="宋体" w:hAnsi="宋体" w:eastAsia="宋体" w:cs="宋体"/>
          <w:sz w:val="21"/>
          <w:szCs w:val="21"/>
        </w:rPr>
      </w:pPr>
      <w:r>
        <w:rPr>
          <w:rFonts w:ascii="宋体" w:hAnsi="宋体" w:eastAsia="宋体" w:cs="宋体"/>
          <w:sz w:val="21"/>
          <w:szCs w:val="21"/>
        </w:rPr>
        <w:fldChar w:fldCharType="end"/>
      </w:r>
      <w:r>
        <w:rPr>
          <w:rFonts w:ascii="宋体" w:hAnsi="宋体" w:eastAsia="宋体" w:cs="宋体"/>
        </w:rPr>
        <w:fldChar w:fldCharType="begin"/>
      </w:r>
      <w:r>
        <w:rPr>
          <w:rFonts w:ascii="宋体" w:hAnsi="宋体" w:eastAsia="宋体" w:cs="宋体"/>
        </w:rPr>
        <w:instrText xml:space="preserve"> HYPERLINK \l "_Toc456339055" </w:instrText>
      </w:r>
      <w:r>
        <w:rPr>
          <w:rFonts w:ascii="宋体" w:hAnsi="宋体" w:eastAsia="宋体" w:cs="宋体"/>
        </w:rPr>
        <w:fldChar w:fldCharType="separate"/>
      </w:r>
      <w:r>
        <w:rPr>
          <w:rStyle w:val="19"/>
          <w:rFonts w:ascii="宋体" w:hAnsi="宋体" w:eastAsia="宋体" w:cs="宋体"/>
          <w:color w:val="auto"/>
          <w:sz w:val="21"/>
          <w:szCs w:val="21"/>
          <w:u w:val="none"/>
        </w:rPr>
        <w:t>2.</w:t>
      </w:r>
      <w:bookmarkStart w:id="2" w:name="OLE_LINK12"/>
      <w:r>
        <w:rPr>
          <w:rStyle w:val="19"/>
          <w:rFonts w:hint="eastAsia" w:ascii="宋体" w:hAnsi="宋体" w:eastAsia="宋体" w:cs="宋体"/>
          <w:color w:val="auto"/>
          <w:sz w:val="21"/>
          <w:szCs w:val="21"/>
          <w:u w:val="none"/>
        </w:rPr>
        <w:t>规范性引用文件</w:t>
      </w:r>
      <w:r>
        <w:rPr>
          <w:rFonts w:ascii="宋体" w:hAnsi="宋体" w:eastAsia="宋体" w:cs="宋体"/>
          <w:sz w:val="21"/>
          <w:szCs w:val="21"/>
        </w:rPr>
        <w:tab/>
      </w:r>
      <w:bookmarkEnd w:id="2"/>
      <w:r>
        <w:rPr>
          <w:rFonts w:ascii="宋体" w:hAnsi="宋体" w:eastAsia="宋体" w:cs="宋体"/>
          <w:sz w:val="21"/>
          <w:szCs w:val="21"/>
        </w:rPr>
        <w:t>21</w:t>
      </w:r>
    </w:p>
    <w:p>
      <w:pPr>
        <w:pStyle w:val="11"/>
        <w:tabs>
          <w:tab w:val="right" w:leader="dot" w:pos="9061"/>
          <w:tab w:val="clear" w:pos="9332"/>
        </w:tabs>
        <w:rPr>
          <w:rFonts w:ascii="宋体" w:hAnsi="宋体" w:eastAsia="宋体" w:cs="宋体"/>
          <w:sz w:val="21"/>
          <w:szCs w:val="21"/>
        </w:rPr>
      </w:pPr>
      <w:r>
        <w:rPr>
          <w:rFonts w:ascii="宋体" w:hAnsi="宋体" w:eastAsia="宋体" w:cs="宋体"/>
          <w:sz w:val="21"/>
          <w:szCs w:val="21"/>
        </w:rPr>
        <w:fldChar w:fldCharType="end"/>
      </w:r>
      <w:bookmarkStart w:id="3" w:name="OLE_LINK14"/>
      <w:r>
        <w:rPr>
          <w:rFonts w:ascii="宋体" w:hAnsi="宋体" w:eastAsia="宋体" w:cs="宋体"/>
          <w:sz w:val="21"/>
          <w:szCs w:val="21"/>
        </w:rPr>
        <w:t>3.</w:t>
      </w:r>
      <w:r>
        <w:rPr>
          <w:rFonts w:hint="eastAsia" w:ascii="宋体" w:hAnsi="宋体" w:eastAsia="宋体" w:cs="宋体"/>
          <w:sz w:val="21"/>
          <w:szCs w:val="21"/>
        </w:rPr>
        <w:t>术语和定义</w:t>
      </w:r>
      <w:bookmarkEnd w:id="3"/>
      <w:r>
        <w:rPr>
          <w:rFonts w:ascii="宋体" w:hAnsi="宋体" w:eastAsia="宋体" w:cs="宋体"/>
          <w:sz w:val="21"/>
          <w:szCs w:val="21"/>
        </w:rPr>
        <w:tab/>
      </w:r>
      <w:r>
        <w:rPr>
          <w:rFonts w:ascii="宋体" w:hAnsi="宋体" w:eastAsia="宋体" w:cs="宋体"/>
          <w:sz w:val="21"/>
          <w:szCs w:val="21"/>
        </w:rPr>
        <w:t>22</w:t>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"_Toc456339059" </w:instrText>
      </w:r>
      <w:r>
        <w:fldChar w:fldCharType="separate"/>
      </w:r>
      <w:r>
        <w:rPr>
          <w:rStyle w:val="19"/>
          <w:rFonts w:hint="eastAsia" w:ascii="宋体" w:hAnsi="宋体" w:eastAsia="宋体" w:cs="宋体"/>
          <w:color w:val="auto"/>
          <w:sz w:val="21"/>
          <w:szCs w:val="21"/>
          <w:u w:val="none"/>
        </w:rPr>
        <w:t>4.质量管理体系</w:t>
      </w:r>
      <w:r>
        <w:rPr>
          <w:rFonts w:ascii="宋体" w:hAnsi="宋体" w:eastAsia="宋体" w:cs="宋体"/>
          <w:sz w:val="21"/>
          <w:szCs w:val="21"/>
        </w:rPr>
        <w:tab/>
      </w:r>
      <w:r>
        <w:rPr>
          <w:rFonts w:ascii="宋体" w:hAnsi="宋体" w:eastAsia="宋体" w:cs="宋体"/>
          <w:sz w:val="21"/>
          <w:szCs w:val="21"/>
        </w:rPr>
        <w:t>23</w:t>
      </w:r>
      <w:r>
        <w:rPr>
          <w:rFonts w:ascii="宋体" w:hAnsi="宋体" w:eastAsia="宋体" w:cs="宋体"/>
          <w:sz w:val="21"/>
          <w:szCs w:val="21"/>
        </w:rPr>
        <w:fldChar w:fldCharType="end"/>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"_Toc456339060" </w:instrText>
      </w:r>
      <w:r>
        <w:fldChar w:fldCharType="separate"/>
      </w:r>
      <w:r>
        <w:rPr>
          <w:rStyle w:val="19"/>
          <w:rFonts w:hint="eastAsia" w:ascii="宋体" w:hAnsi="宋体" w:cs="宋体"/>
          <w:color w:val="auto"/>
          <w:sz w:val="21"/>
          <w:szCs w:val="21"/>
          <w:u w:val="none"/>
        </w:rPr>
        <w:t>4.1总要求</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3</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"_Toc456339061" </w:instrText>
      </w:r>
      <w:r>
        <w:fldChar w:fldCharType="separate"/>
      </w:r>
      <w:r>
        <w:rPr>
          <w:rStyle w:val="19"/>
          <w:rFonts w:hint="eastAsia" w:ascii="宋体" w:hAnsi="宋体" w:cs="宋体"/>
          <w:color w:val="auto"/>
          <w:sz w:val="21"/>
          <w:szCs w:val="21"/>
          <w:u w:val="none"/>
        </w:rPr>
        <w:t>4.2文件要求</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4.</w:t>
      </w:r>
      <w:r>
        <w:rPr>
          <w:rStyle w:val="19"/>
          <w:rFonts w:hint="eastAsia" w:ascii="宋体" w:hAnsi="宋体" w:cs="宋体"/>
          <w:color w:val="auto"/>
          <w:sz w:val="21"/>
          <w:szCs w:val="21"/>
          <w:u w:val="none"/>
        </w:rPr>
        <w:t>2.1总则</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4.</w:t>
      </w:r>
      <w:r>
        <w:rPr>
          <w:rStyle w:val="19"/>
          <w:rFonts w:hint="eastAsia" w:ascii="宋体" w:hAnsi="宋体" w:cs="宋体"/>
          <w:color w:val="auto"/>
          <w:sz w:val="21"/>
          <w:szCs w:val="21"/>
          <w:u w:val="none"/>
        </w:rPr>
        <w:t>2.2质量手册</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4.</w:t>
      </w:r>
      <w:r>
        <w:rPr>
          <w:rStyle w:val="19"/>
          <w:rFonts w:hint="eastAsia" w:ascii="宋体" w:hAnsi="宋体" w:cs="宋体"/>
          <w:color w:val="auto"/>
          <w:sz w:val="21"/>
          <w:szCs w:val="21"/>
          <w:u w:val="none"/>
        </w:rPr>
        <w:t>2.3医疗器械文档</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4.</w:t>
      </w:r>
      <w:r>
        <w:rPr>
          <w:rStyle w:val="19"/>
          <w:rFonts w:hint="eastAsia" w:ascii="宋体" w:hAnsi="宋体" w:cs="宋体"/>
          <w:color w:val="auto"/>
          <w:sz w:val="21"/>
          <w:szCs w:val="21"/>
          <w:u w:val="none"/>
        </w:rPr>
        <w:t>2.4文件控制</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6</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4.</w:t>
      </w:r>
      <w:r>
        <w:rPr>
          <w:rStyle w:val="19"/>
          <w:rFonts w:hint="eastAsia" w:ascii="宋体" w:hAnsi="宋体" w:cs="宋体"/>
          <w:color w:val="auto"/>
          <w:sz w:val="21"/>
          <w:szCs w:val="21"/>
          <w:u w:val="none"/>
        </w:rPr>
        <w:t>2.5记录控制</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6</w:t>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"_Toc456339062" </w:instrText>
      </w:r>
      <w:r>
        <w:fldChar w:fldCharType="separate"/>
      </w:r>
      <w:r>
        <w:rPr>
          <w:rStyle w:val="19"/>
          <w:rFonts w:hint="eastAsia" w:ascii="宋体" w:hAnsi="宋体" w:eastAsia="宋体" w:cs="宋体"/>
          <w:color w:val="auto"/>
          <w:sz w:val="21"/>
          <w:szCs w:val="21"/>
          <w:u w:val="none"/>
        </w:rPr>
        <w:t>5.管理职责</w:t>
      </w:r>
      <w:r>
        <w:rPr>
          <w:rFonts w:ascii="宋体" w:hAnsi="宋体" w:eastAsia="宋体" w:cs="宋体"/>
          <w:sz w:val="21"/>
          <w:szCs w:val="21"/>
        </w:rPr>
        <w:tab/>
      </w:r>
      <w:r>
        <w:rPr>
          <w:rFonts w:ascii="宋体" w:hAnsi="宋体" w:eastAsia="宋体" w:cs="宋体"/>
          <w:sz w:val="21"/>
          <w:szCs w:val="21"/>
        </w:rPr>
        <w:t>2</w:t>
      </w:r>
      <w:r>
        <w:rPr>
          <w:rFonts w:ascii="宋体" w:hAnsi="宋体" w:eastAsia="宋体" w:cs="宋体"/>
          <w:sz w:val="21"/>
          <w:szCs w:val="21"/>
        </w:rPr>
        <w:fldChar w:fldCharType="end"/>
      </w:r>
      <w:r>
        <w:rPr>
          <w:rFonts w:ascii="宋体" w:hAnsi="宋体" w:eastAsia="宋体" w:cs="宋体"/>
          <w:sz w:val="21"/>
          <w:szCs w:val="21"/>
        </w:rPr>
        <w:t>7</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"_Toc456339063" </w:instrText>
      </w:r>
      <w:r>
        <w:fldChar w:fldCharType="separate"/>
      </w:r>
      <w:r>
        <w:rPr>
          <w:rStyle w:val="19"/>
          <w:rFonts w:hint="eastAsia" w:ascii="宋体" w:hAnsi="宋体" w:cs="宋体"/>
          <w:color w:val="auto"/>
          <w:sz w:val="21"/>
          <w:szCs w:val="21"/>
          <w:u w:val="none"/>
        </w:rPr>
        <w:t>5.1管理承诺</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7</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"_Toc456339064" </w:instrText>
      </w:r>
      <w:r>
        <w:fldChar w:fldCharType="separate"/>
      </w:r>
      <w:r>
        <w:rPr>
          <w:rStyle w:val="19"/>
          <w:rFonts w:hint="eastAsia" w:ascii="宋体" w:hAnsi="宋体" w:cs="宋体"/>
          <w:color w:val="auto"/>
          <w:sz w:val="21"/>
          <w:szCs w:val="21"/>
          <w:u w:val="none"/>
        </w:rPr>
        <w:t>5.2以客户为关注焦点</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7</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"_Toc456339065" </w:instrText>
      </w:r>
      <w:r>
        <w:fldChar w:fldCharType="separate"/>
      </w:r>
      <w:r>
        <w:rPr>
          <w:rStyle w:val="19"/>
          <w:rFonts w:hint="eastAsia" w:ascii="宋体" w:hAnsi="宋体" w:cs="宋体"/>
          <w:color w:val="auto"/>
          <w:sz w:val="21"/>
          <w:szCs w:val="21"/>
          <w:u w:val="none"/>
        </w:rPr>
        <w:t>5.3质量方针</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"_Toc456339066" </w:instrText>
      </w:r>
      <w:r>
        <w:fldChar w:fldCharType="separate"/>
      </w:r>
      <w:r>
        <w:rPr>
          <w:rStyle w:val="19"/>
          <w:rFonts w:hint="eastAsia" w:ascii="宋体" w:hAnsi="宋体" w:cs="宋体"/>
          <w:color w:val="auto"/>
          <w:sz w:val="21"/>
          <w:szCs w:val="21"/>
          <w:u w:val="none"/>
        </w:rPr>
        <w:t>5.4策划</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5.</w:t>
      </w:r>
      <w:r>
        <w:rPr>
          <w:rStyle w:val="19"/>
          <w:rFonts w:hint="eastAsia" w:ascii="宋体" w:hAnsi="宋体" w:cs="宋体"/>
          <w:color w:val="auto"/>
          <w:sz w:val="21"/>
          <w:szCs w:val="21"/>
          <w:u w:val="none"/>
        </w:rPr>
        <w:t>4.1质量目标</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5.</w:t>
      </w:r>
      <w:r>
        <w:rPr>
          <w:rStyle w:val="19"/>
          <w:rFonts w:hint="eastAsia" w:ascii="宋体" w:hAnsi="宋体" w:cs="宋体"/>
          <w:color w:val="auto"/>
          <w:sz w:val="21"/>
          <w:szCs w:val="21"/>
          <w:u w:val="none"/>
        </w:rPr>
        <w:t>4.2质量管理体系策划</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"_Toc456339067" </w:instrText>
      </w:r>
      <w:r>
        <w:fldChar w:fldCharType="separate"/>
      </w:r>
      <w:r>
        <w:rPr>
          <w:rStyle w:val="19"/>
          <w:rFonts w:hint="eastAsia" w:ascii="宋体" w:hAnsi="宋体" w:cs="宋体"/>
          <w:color w:val="auto"/>
          <w:sz w:val="21"/>
          <w:szCs w:val="21"/>
          <w:u w:val="none"/>
        </w:rPr>
        <w:t>5.5职责、权限与沟通</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9</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5.</w:t>
      </w:r>
      <w:r>
        <w:rPr>
          <w:rStyle w:val="19"/>
          <w:rFonts w:hint="eastAsia" w:ascii="宋体" w:hAnsi="宋体" w:cs="宋体"/>
          <w:color w:val="auto"/>
          <w:sz w:val="21"/>
          <w:szCs w:val="21"/>
          <w:u w:val="none"/>
        </w:rPr>
        <w:t>5.1职责和权限</w:t>
      </w:r>
      <w:r>
        <w:rPr>
          <w:rFonts w:ascii="宋体" w:hAnsi="宋体" w:cs="宋体"/>
          <w:sz w:val="21"/>
          <w:szCs w:val="21"/>
        </w:rPr>
        <w:tab/>
      </w:r>
      <w:r>
        <w:rPr>
          <w:rFonts w:ascii="宋体" w:hAnsi="宋体" w:cs="宋体"/>
          <w:sz w:val="21"/>
          <w:szCs w:val="21"/>
        </w:rPr>
        <w:t>2</w:t>
      </w:r>
      <w:r>
        <w:rPr>
          <w:rFonts w:ascii="宋体" w:hAnsi="宋体" w:cs="宋体"/>
          <w:sz w:val="21"/>
          <w:szCs w:val="21"/>
        </w:rPr>
        <w:fldChar w:fldCharType="end"/>
      </w:r>
      <w:r>
        <w:rPr>
          <w:rFonts w:ascii="宋体" w:hAnsi="宋体" w:cs="宋体"/>
          <w:sz w:val="21"/>
          <w:szCs w:val="21"/>
        </w:rPr>
        <w:t>9</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5.</w:t>
      </w:r>
      <w:r>
        <w:rPr>
          <w:rStyle w:val="19"/>
          <w:rFonts w:hint="eastAsia" w:ascii="宋体" w:hAnsi="宋体" w:cs="宋体"/>
          <w:color w:val="auto"/>
          <w:sz w:val="21"/>
          <w:szCs w:val="21"/>
          <w:u w:val="none"/>
        </w:rPr>
        <w:t>5.2管理者代表</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bookmarkStart w:id="4" w:name="OLE_LINK5"/>
      <w:r>
        <w:rPr>
          <w:rStyle w:val="19"/>
          <w:rFonts w:ascii="宋体" w:hAnsi="宋体" w:cs="宋体"/>
          <w:color w:val="auto"/>
          <w:sz w:val="21"/>
          <w:szCs w:val="21"/>
          <w:u w:val="none"/>
        </w:rPr>
        <w:t>5.</w:t>
      </w:r>
      <w:r>
        <w:rPr>
          <w:rStyle w:val="19"/>
          <w:rFonts w:hint="eastAsia" w:ascii="宋体" w:hAnsi="宋体" w:cs="宋体"/>
          <w:color w:val="auto"/>
          <w:sz w:val="21"/>
          <w:szCs w:val="21"/>
          <w:u w:val="none"/>
        </w:rPr>
        <w:t>5.3内部沟通</w:t>
      </w:r>
      <w:bookmarkEnd w:id="4"/>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"_Toc456339068" </w:instrText>
      </w:r>
      <w:r>
        <w:fldChar w:fldCharType="separate"/>
      </w:r>
      <w:r>
        <w:rPr>
          <w:rStyle w:val="19"/>
          <w:rFonts w:hint="eastAsia" w:ascii="宋体" w:hAnsi="宋体" w:cs="宋体"/>
          <w:color w:val="auto"/>
          <w:sz w:val="21"/>
          <w:szCs w:val="21"/>
          <w:u w:val="none"/>
        </w:rPr>
        <w:t>5.6管理评审</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5.</w:t>
      </w:r>
      <w:r>
        <w:rPr>
          <w:rStyle w:val="19"/>
          <w:rFonts w:hint="eastAsia" w:ascii="宋体" w:hAnsi="宋体" w:cs="宋体"/>
          <w:color w:val="auto"/>
          <w:sz w:val="21"/>
          <w:szCs w:val="21"/>
          <w:u w:val="none"/>
        </w:rPr>
        <w:t>6.1总则</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5.</w:t>
      </w:r>
      <w:r>
        <w:rPr>
          <w:rStyle w:val="19"/>
          <w:rFonts w:hint="eastAsia" w:ascii="宋体" w:hAnsi="宋体" w:cs="宋体"/>
          <w:color w:val="auto"/>
          <w:sz w:val="21"/>
          <w:szCs w:val="21"/>
          <w:u w:val="none"/>
        </w:rPr>
        <w:t>6.2评审输入</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5.</w:t>
      </w:r>
      <w:r>
        <w:rPr>
          <w:rStyle w:val="19"/>
          <w:rFonts w:hint="eastAsia" w:ascii="宋体" w:hAnsi="宋体" w:cs="宋体"/>
          <w:color w:val="auto"/>
          <w:sz w:val="21"/>
          <w:szCs w:val="21"/>
          <w:u w:val="none"/>
        </w:rPr>
        <w:t>6.3评审输出</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5</w:t>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"_Toc456339069" </w:instrText>
      </w:r>
      <w:r>
        <w:fldChar w:fldCharType="separate"/>
      </w:r>
      <w:r>
        <w:rPr>
          <w:rStyle w:val="19"/>
          <w:rFonts w:hint="eastAsia" w:ascii="宋体" w:hAnsi="宋体" w:eastAsia="宋体" w:cs="宋体"/>
          <w:color w:val="auto"/>
          <w:sz w:val="21"/>
          <w:szCs w:val="21"/>
          <w:u w:val="none"/>
        </w:rPr>
        <w:t>6.资源管理</w:t>
      </w:r>
      <w:r>
        <w:rPr>
          <w:rFonts w:ascii="宋体" w:hAnsi="宋体" w:eastAsia="宋体" w:cs="宋体"/>
          <w:sz w:val="21"/>
          <w:szCs w:val="21"/>
        </w:rPr>
        <w:tab/>
      </w:r>
      <w:r>
        <w:rPr>
          <w:rFonts w:ascii="宋体" w:hAnsi="宋体" w:eastAsia="宋体" w:cs="宋体"/>
          <w:sz w:val="21"/>
          <w:szCs w:val="21"/>
        </w:rPr>
        <w:t>3</w:t>
      </w:r>
      <w:r>
        <w:rPr>
          <w:rFonts w:ascii="宋体" w:hAnsi="宋体" w:eastAsia="宋体" w:cs="宋体"/>
          <w:sz w:val="21"/>
          <w:szCs w:val="21"/>
        </w:rPr>
        <w:fldChar w:fldCharType="end"/>
      </w:r>
      <w:r>
        <w:rPr>
          <w:rFonts w:ascii="宋体" w:hAnsi="宋体" w:eastAsia="宋体" w:cs="宋体"/>
          <w:sz w:val="21"/>
          <w:szCs w:val="21"/>
        </w:rPr>
        <w:t>6</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"_Toc456339070" </w:instrText>
      </w:r>
      <w:r>
        <w:fldChar w:fldCharType="separate"/>
      </w:r>
      <w:r>
        <w:rPr>
          <w:rStyle w:val="19"/>
          <w:rFonts w:hint="eastAsia" w:ascii="宋体" w:hAnsi="宋体" w:cs="宋体"/>
          <w:color w:val="auto"/>
          <w:sz w:val="21"/>
          <w:szCs w:val="21"/>
          <w:u w:val="none"/>
        </w:rPr>
        <w:t>6.1资源提供</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6</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"_Toc456339071" </w:instrText>
      </w:r>
      <w:r>
        <w:fldChar w:fldCharType="separate"/>
      </w:r>
      <w:r>
        <w:rPr>
          <w:rStyle w:val="19"/>
          <w:rFonts w:hint="eastAsia" w:ascii="宋体" w:hAnsi="宋体" w:cs="宋体"/>
          <w:color w:val="auto"/>
          <w:sz w:val="21"/>
          <w:szCs w:val="21"/>
          <w:u w:val="none"/>
        </w:rPr>
        <w:t>6.2人力资源</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6</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"_Toc456339072" </w:instrText>
      </w:r>
      <w:r>
        <w:fldChar w:fldCharType="separate"/>
      </w:r>
      <w:r>
        <w:rPr>
          <w:rStyle w:val="19"/>
          <w:rFonts w:hint="eastAsia" w:ascii="宋体" w:hAnsi="宋体" w:cs="宋体"/>
          <w:color w:val="auto"/>
          <w:sz w:val="21"/>
          <w:szCs w:val="21"/>
          <w:u w:val="none"/>
        </w:rPr>
        <w:t>6.3基础设施</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7</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"_Toc456339073" </w:instrText>
      </w:r>
      <w:r>
        <w:fldChar w:fldCharType="separate"/>
      </w:r>
      <w:r>
        <w:rPr>
          <w:rStyle w:val="19"/>
          <w:rFonts w:hint="eastAsia" w:ascii="宋体" w:hAnsi="宋体" w:cs="宋体"/>
          <w:color w:val="auto"/>
          <w:sz w:val="21"/>
          <w:szCs w:val="21"/>
          <w:u w:val="none"/>
        </w:rPr>
        <w:t>6.4工作环境和污染控制</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7</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6.</w:t>
      </w:r>
      <w:r>
        <w:rPr>
          <w:rStyle w:val="19"/>
          <w:rFonts w:hint="eastAsia" w:ascii="宋体" w:hAnsi="宋体" w:cs="宋体"/>
          <w:color w:val="auto"/>
          <w:sz w:val="21"/>
          <w:szCs w:val="21"/>
          <w:u w:val="none"/>
        </w:rPr>
        <w:t>4.1工作环境</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6.</w:t>
      </w:r>
      <w:r>
        <w:rPr>
          <w:rStyle w:val="19"/>
          <w:rFonts w:hint="eastAsia" w:ascii="宋体" w:hAnsi="宋体" w:cs="宋体"/>
          <w:color w:val="auto"/>
          <w:sz w:val="21"/>
          <w:szCs w:val="21"/>
          <w:u w:val="none"/>
        </w:rPr>
        <w:t>4.2污染控制</w:t>
      </w:r>
      <w:r>
        <w:rPr>
          <w:rFonts w:ascii="宋体" w:hAnsi="宋体" w:cs="宋体"/>
          <w:sz w:val="21"/>
          <w:szCs w:val="21"/>
        </w:rPr>
        <w:tab/>
      </w:r>
      <w:r>
        <w:rPr>
          <w:rFonts w:ascii="宋体" w:hAnsi="宋体" w:cs="宋体"/>
          <w:sz w:val="21"/>
          <w:szCs w:val="21"/>
        </w:rPr>
        <w:t>3</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hint="eastAsia" w:ascii="宋体" w:hAnsi="宋体" w:cs="宋体"/>
          <w:sz w:val="21"/>
          <w:szCs w:val="21"/>
        </w:rPr>
        <w:t>6.5监视和测量资源</w:t>
      </w:r>
      <w:r>
        <w:rPr>
          <w:rFonts w:ascii="宋体" w:hAnsi="宋体" w:cs="宋体"/>
          <w:sz w:val="21"/>
          <w:szCs w:val="21"/>
        </w:rPr>
        <w:tab/>
      </w:r>
      <w:r>
        <w:rPr>
          <w:rFonts w:ascii="宋体" w:hAnsi="宋体" w:cs="宋体"/>
          <w:sz w:val="21"/>
          <w:szCs w:val="21"/>
        </w:rPr>
        <w:t>38</w:t>
      </w:r>
    </w:p>
    <w:p>
      <w:pPr>
        <w:pStyle w:val="12"/>
        <w:tabs>
          <w:tab w:val="right" w:leader="dot" w:pos="9061"/>
        </w:tabs>
        <w:spacing w:line="360" w:lineRule="auto"/>
        <w:rPr>
          <w:rFonts w:ascii="宋体" w:hAnsi="宋体" w:cs="宋体"/>
          <w:sz w:val="21"/>
          <w:szCs w:val="21"/>
        </w:rPr>
      </w:pPr>
      <w:r>
        <w:rPr>
          <w:rFonts w:hint="eastAsia" w:ascii="宋体" w:hAnsi="宋体" w:cs="宋体"/>
          <w:sz w:val="21"/>
          <w:szCs w:val="21"/>
        </w:rPr>
        <w:t>6.6知识</w:t>
      </w:r>
      <w:r>
        <w:rPr>
          <w:rFonts w:ascii="宋体" w:hAnsi="宋体" w:cs="宋体"/>
          <w:sz w:val="21"/>
          <w:szCs w:val="21"/>
        </w:rPr>
        <w:tab/>
      </w:r>
      <w:r>
        <w:rPr>
          <w:rFonts w:ascii="宋体" w:hAnsi="宋体" w:cs="宋体"/>
          <w:sz w:val="21"/>
          <w:szCs w:val="21"/>
        </w:rPr>
        <w:t>39</w:t>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"_Toc456339076" </w:instrText>
      </w:r>
      <w:r>
        <w:fldChar w:fldCharType="separate"/>
      </w:r>
      <w:r>
        <w:rPr>
          <w:rStyle w:val="19"/>
          <w:rFonts w:hint="eastAsia" w:ascii="宋体" w:hAnsi="宋体" w:eastAsia="宋体" w:cs="宋体"/>
          <w:color w:val="auto"/>
          <w:sz w:val="21"/>
          <w:szCs w:val="21"/>
          <w:u w:val="none"/>
        </w:rPr>
        <w:t>7.产品实现</w:t>
      </w:r>
      <w:r>
        <w:rPr>
          <w:rFonts w:ascii="宋体" w:hAnsi="宋体" w:eastAsia="宋体" w:cs="宋体"/>
          <w:sz w:val="21"/>
          <w:szCs w:val="21"/>
        </w:rPr>
        <w:tab/>
      </w:r>
      <w:r>
        <w:rPr>
          <w:rFonts w:ascii="宋体" w:hAnsi="宋体" w:eastAsia="宋体" w:cs="宋体"/>
          <w:sz w:val="21"/>
          <w:szCs w:val="21"/>
        </w:rPr>
        <w:t>4</w:t>
      </w:r>
      <w:r>
        <w:rPr>
          <w:rFonts w:ascii="宋体" w:hAnsi="宋体" w:eastAsia="宋体" w:cs="宋体"/>
          <w:sz w:val="21"/>
          <w:szCs w:val="21"/>
        </w:rPr>
        <w:fldChar w:fldCharType="end"/>
      </w:r>
      <w:r>
        <w:rPr>
          <w:rFonts w:ascii="宋体" w:hAnsi="宋体" w:eastAsia="宋体" w:cs="宋体"/>
          <w:sz w:val="21"/>
          <w:szCs w:val="21"/>
        </w:rPr>
        <w:t>0</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"_Toc456339077" </w:instrText>
      </w:r>
      <w:r>
        <w:fldChar w:fldCharType="separate"/>
      </w:r>
      <w:r>
        <w:rPr>
          <w:rStyle w:val="19"/>
          <w:rFonts w:hint="eastAsia" w:ascii="宋体" w:hAnsi="宋体" w:cs="宋体"/>
          <w:color w:val="auto"/>
          <w:sz w:val="21"/>
          <w:szCs w:val="21"/>
          <w:u w:val="none"/>
        </w:rPr>
        <w:t>7.1产品实现的策划</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0</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"_Toc456339078" </w:instrText>
      </w:r>
      <w:r>
        <w:fldChar w:fldCharType="separate"/>
      </w:r>
      <w:r>
        <w:rPr>
          <w:rStyle w:val="19"/>
          <w:rFonts w:hint="eastAsia" w:ascii="宋体" w:hAnsi="宋体" w:cs="宋体"/>
          <w:color w:val="auto"/>
          <w:sz w:val="21"/>
          <w:szCs w:val="21"/>
          <w:u w:val="none"/>
        </w:rPr>
        <w:t>7.2与客户有关的过程</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0</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2.1与产品有关的要求的确定</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0</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2.2与产品有关的要求的评审</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0</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2.3沟通</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1</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"_Toc456339079" </w:instrText>
      </w:r>
      <w:r>
        <w:fldChar w:fldCharType="separate"/>
      </w:r>
      <w:r>
        <w:rPr>
          <w:rStyle w:val="19"/>
          <w:rFonts w:hint="eastAsia" w:ascii="宋体" w:hAnsi="宋体" w:cs="宋体"/>
          <w:color w:val="auto"/>
          <w:sz w:val="21"/>
          <w:szCs w:val="21"/>
          <w:u w:val="none"/>
        </w:rPr>
        <w:t>7.3设计和开发</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1</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3.1总则</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1</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3.2设计和开发策划</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1</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3.3设计和开发输入</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2</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3.4设计和开发输出</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2</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3.5设计和开发评审</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3</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3.6设计和开发验证</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3</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3.7设计和开发确认</w:t>
      </w:r>
      <w:r>
        <w:rPr>
          <w:rFonts w:ascii="宋体" w:hAnsi="宋体" w:cs="宋体"/>
          <w:sz w:val="21"/>
          <w:szCs w:val="21"/>
        </w:rPr>
        <w:tab/>
      </w:r>
      <w:r>
        <w:rPr>
          <w:rFonts w:ascii="宋体" w:hAnsi="宋体" w:cs="宋体"/>
          <w:sz w:val="21"/>
          <w:szCs w:val="21"/>
        </w:rPr>
        <w:t>44</w:t>
      </w:r>
      <w:r>
        <w:rPr>
          <w:rFonts w:ascii="宋体" w:hAnsi="宋体" w:cs="宋体"/>
          <w:sz w:val="21"/>
          <w:szCs w:val="21"/>
        </w:rPr>
        <w:fldChar w:fldCharType="end"/>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3.8设计和开发转换</w:t>
      </w:r>
      <w:r>
        <w:rPr>
          <w:rFonts w:ascii="宋体" w:hAnsi="宋体" w:cs="宋体"/>
          <w:sz w:val="21"/>
          <w:szCs w:val="21"/>
        </w:rPr>
        <w:tab/>
      </w:r>
      <w:r>
        <w:rPr>
          <w:rFonts w:ascii="宋体" w:hAnsi="宋体" w:cs="宋体"/>
          <w:sz w:val="21"/>
          <w:szCs w:val="21"/>
        </w:rPr>
        <w:t>44</w:t>
      </w:r>
      <w:r>
        <w:rPr>
          <w:rFonts w:ascii="宋体" w:hAnsi="宋体" w:cs="宋体"/>
          <w:sz w:val="21"/>
          <w:szCs w:val="21"/>
        </w:rPr>
        <w:fldChar w:fldCharType="end"/>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3.9设计和开发更改的控制</w:t>
      </w:r>
      <w:r>
        <w:rPr>
          <w:rFonts w:ascii="宋体" w:hAnsi="宋体" w:cs="宋体"/>
          <w:sz w:val="21"/>
          <w:szCs w:val="21"/>
        </w:rPr>
        <w:tab/>
      </w:r>
      <w:r>
        <w:rPr>
          <w:rFonts w:ascii="宋体" w:hAnsi="宋体" w:cs="宋体"/>
          <w:sz w:val="21"/>
          <w:szCs w:val="21"/>
        </w:rPr>
        <w:t>44</w:t>
      </w:r>
      <w:r>
        <w:rPr>
          <w:rFonts w:ascii="宋体" w:hAnsi="宋体" w:cs="宋体"/>
          <w:sz w:val="21"/>
          <w:szCs w:val="21"/>
        </w:rPr>
        <w:fldChar w:fldCharType="end"/>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3.10设计和开发文档</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"_Toc456339080" </w:instrText>
      </w:r>
      <w:r>
        <w:fldChar w:fldCharType="separate"/>
      </w:r>
      <w:r>
        <w:rPr>
          <w:rStyle w:val="19"/>
          <w:rFonts w:hint="eastAsia" w:ascii="宋体" w:hAnsi="宋体" w:cs="宋体"/>
          <w:color w:val="auto"/>
          <w:sz w:val="21"/>
          <w:szCs w:val="21"/>
          <w:u w:val="none"/>
        </w:rPr>
        <w:t>7.4采购</w:t>
      </w:r>
      <w:r>
        <w:rPr>
          <w:rFonts w:ascii="宋体" w:hAnsi="宋体" w:cs="宋体"/>
          <w:sz w:val="21"/>
          <w:szCs w:val="21"/>
        </w:rPr>
        <w:tab/>
      </w:r>
      <w:r>
        <w:rPr>
          <w:rFonts w:ascii="宋体" w:hAnsi="宋体" w:cs="宋体"/>
          <w:sz w:val="21"/>
          <w:szCs w:val="21"/>
        </w:rPr>
        <w:t>45</w:t>
      </w:r>
      <w:r>
        <w:rPr>
          <w:rFonts w:ascii="宋体" w:hAnsi="宋体" w:cs="宋体"/>
          <w:sz w:val="21"/>
          <w:szCs w:val="21"/>
        </w:rPr>
        <w:fldChar w:fldCharType="end"/>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4.1采购过程</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4.2采购信息</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6</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4.3采购产品的验证</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7</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"_Toc456339081" </w:instrText>
      </w:r>
      <w:r>
        <w:fldChar w:fldCharType="separate"/>
      </w:r>
      <w:r>
        <w:rPr>
          <w:rStyle w:val="19"/>
          <w:rFonts w:hint="eastAsia" w:ascii="宋体" w:hAnsi="宋体" w:cs="宋体"/>
          <w:color w:val="auto"/>
          <w:sz w:val="21"/>
          <w:szCs w:val="21"/>
          <w:u w:val="none"/>
        </w:rPr>
        <w:t>7.5生产和服务提供</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7</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5.1生产和服务提供的控制</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7</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5.2产品的清洁</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5.3安装活动</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5.4服务活动</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5.5无菌医疗器械的专用要求</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5.6生产和服务提供过程的确认</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8</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5.7灭菌过程和无菌屏障系统确认的专用要求</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9</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5.8标识</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9</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5.9可追溯性</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9</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7.5.10</w:t>
      </w:r>
      <w:r>
        <w:rPr>
          <w:rStyle w:val="19"/>
          <w:rFonts w:hint="eastAsia" w:ascii="宋体" w:hAnsi="宋体" w:cs="宋体"/>
          <w:color w:val="auto"/>
          <w:sz w:val="21"/>
          <w:szCs w:val="21"/>
          <w:u w:val="none"/>
        </w:rPr>
        <w:t>客户财产</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9</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5.11产品防护</w:t>
      </w:r>
      <w:r>
        <w:rPr>
          <w:rFonts w:ascii="宋体" w:hAnsi="宋体" w:cs="宋体"/>
          <w:sz w:val="21"/>
          <w:szCs w:val="21"/>
        </w:rPr>
        <w:tab/>
      </w:r>
      <w:r>
        <w:rPr>
          <w:rFonts w:ascii="宋体" w:hAnsi="宋体" w:cs="宋体"/>
          <w:sz w:val="21"/>
          <w:szCs w:val="21"/>
        </w:rPr>
        <w:t>4</w:t>
      </w:r>
      <w:r>
        <w:rPr>
          <w:rFonts w:ascii="宋体" w:hAnsi="宋体" w:cs="宋体"/>
          <w:sz w:val="21"/>
          <w:szCs w:val="21"/>
        </w:rPr>
        <w:fldChar w:fldCharType="end"/>
      </w:r>
      <w:r>
        <w:rPr>
          <w:rFonts w:ascii="宋体" w:hAnsi="宋体" w:cs="宋体"/>
          <w:sz w:val="21"/>
          <w:szCs w:val="21"/>
        </w:rPr>
        <w:t>9</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5.12交付后的活动</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0</w:t>
      </w:r>
    </w:p>
    <w:p>
      <w:pPr>
        <w:pStyle w:val="12"/>
        <w:tabs>
          <w:tab w:val="right" w:leader="dot" w:pos="9061"/>
        </w:tabs>
        <w:spacing w:line="360" w:lineRule="auto"/>
        <w:rPr>
          <w:rFonts w:ascii="宋体" w:hAnsi="宋体" w:cs="宋体"/>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7.</w:t>
      </w:r>
      <w:r>
        <w:rPr>
          <w:rStyle w:val="19"/>
          <w:rFonts w:hint="eastAsia" w:ascii="宋体" w:hAnsi="宋体" w:cs="宋体"/>
          <w:color w:val="auto"/>
          <w:sz w:val="21"/>
          <w:szCs w:val="21"/>
          <w:u w:val="none"/>
        </w:rPr>
        <w:t>5.13更改控制</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0</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"_Toc456339082" </w:instrText>
      </w:r>
      <w:r>
        <w:fldChar w:fldCharType="separate"/>
      </w:r>
      <w:r>
        <w:rPr>
          <w:rStyle w:val="19"/>
          <w:rFonts w:ascii="宋体" w:hAnsi="宋体" w:cs="宋体"/>
          <w:color w:val="auto"/>
          <w:sz w:val="21"/>
          <w:szCs w:val="21"/>
          <w:u w:val="none"/>
        </w:rPr>
        <w:t xml:space="preserve">7.6 </w:t>
      </w:r>
      <w:r>
        <w:rPr>
          <w:rStyle w:val="19"/>
          <w:rFonts w:hint="eastAsia" w:ascii="宋体" w:hAnsi="宋体" w:cs="宋体"/>
          <w:color w:val="auto"/>
          <w:sz w:val="21"/>
          <w:szCs w:val="21"/>
          <w:u w:val="none"/>
        </w:rPr>
        <w:t>监视和测量设备的控制</w:t>
      </w:r>
      <w:r>
        <w:rPr>
          <w:rFonts w:ascii="宋体" w:hAnsi="宋体" w:cs="宋体"/>
          <w:sz w:val="21"/>
          <w:szCs w:val="21"/>
        </w:rPr>
        <w:tab/>
      </w:r>
      <w:r>
        <w:rPr>
          <w:rFonts w:ascii="宋体" w:hAnsi="宋体" w:cs="宋体"/>
          <w:sz w:val="21"/>
          <w:szCs w:val="21"/>
        </w:rPr>
        <w:t>50</w:t>
      </w:r>
      <w:r>
        <w:rPr>
          <w:rFonts w:ascii="宋体" w:hAnsi="宋体" w:cs="宋体"/>
          <w:sz w:val="21"/>
          <w:szCs w:val="21"/>
        </w:rPr>
        <w:fldChar w:fldCharType="end"/>
      </w:r>
    </w:p>
    <w:p>
      <w:pPr>
        <w:pStyle w:val="11"/>
        <w:tabs>
          <w:tab w:val="right" w:leader="dot" w:pos="9061"/>
          <w:tab w:val="clear" w:pos="9332"/>
        </w:tabs>
        <w:rPr>
          <w:rFonts w:ascii="宋体" w:hAnsi="宋体" w:eastAsia="宋体" w:cs="宋体"/>
          <w:sz w:val="21"/>
          <w:szCs w:val="21"/>
        </w:rPr>
      </w:pPr>
      <w:r>
        <w:fldChar w:fldCharType="begin"/>
      </w:r>
      <w:r>
        <w:instrText xml:space="preserve"> HYPERLINK \l "_Toc456339083" </w:instrText>
      </w:r>
      <w:r>
        <w:fldChar w:fldCharType="separate"/>
      </w:r>
      <w:r>
        <w:rPr>
          <w:rStyle w:val="19"/>
          <w:rFonts w:hint="eastAsia" w:ascii="宋体" w:hAnsi="宋体" w:eastAsia="宋体" w:cs="宋体"/>
          <w:color w:val="auto"/>
          <w:sz w:val="21"/>
          <w:szCs w:val="21"/>
          <w:u w:val="none"/>
        </w:rPr>
        <w:t>8.测量、分析和改进</w:t>
      </w:r>
      <w:r>
        <w:rPr>
          <w:rFonts w:ascii="宋体" w:hAnsi="宋体" w:eastAsia="宋体" w:cs="宋体"/>
          <w:sz w:val="21"/>
          <w:szCs w:val="21"/>
        </w:rPr>
        <w:tab/>
      </w:r>
      <w:r>
        <w:rPr>
          <w:rFonts w:ascii="宋体" w:hAnsi="宋体" w:eastAsia="宋体" w:cs="宋体"/>
          <w:sz w:val="21"/>
          <w:szCs w:val="21"/>
        </w:rPr>
        <w:t>5</w:t>
      </w:r>
      <w:r>
        <w:rPr>
          <w:rFonts w:ascii="宋体" w:hAnsi="宋体" w:eastAsia="宋体" w:cs="宋体"/>
          <w:sz w:val="21"/>
          <w:szCs w:val="21"/>
        </w:rPr>
        <w:fldChar w:fldCharType="end"/>
      </w:r>
      <w:r>
        <w:rPr>
          <w:rFonts w:ascii="宋体" w:hAnsi="宋体" w:eastAsia="宋体" w:cs="宋体"/>
          <w:sz w:val="21"/>
          <w:szCs w:val="21"/>
        </w:rPr>
        <w:t>1</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"_Toc456339084" </w:instrText>
      </w:r>
      <w:r>
        <w:fldChar w:fldCharType="separate"/>
      </w:r>
      <w:r>
        <w:rPr>
          <w:rStyle w:val="19"/>
          <w:rFonts w:hint="eastAsia" w:ascii="宋体" w:hAnsi="宋体" w:cs="宋体"/>
          <w:color w:val="auto"/>
          <w:sz w:val="21"/>
          <w:szCs w:val="21"/>
          <w:u w:val="none"/>
        </w:rPr>
        <w:t>8.1总则</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1</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"_Toc456339085" </w:instrText>
      </w:r>
      <w:r>
        <w:fldChar w:fldCharType="separate"/>
      </w:r>
      <w:r>
        <w:rPr>
          <w:rStyle w:val="19"/>
          <w:rFonts w:hint="eastAsia" w:ascii="宋体" w:hAnsi="宋体" w:cs="宋体"/>
          <w:color w:val="auto"/>
          <w:sz w:val="21"/>
          <w:szCs w:val="21"/>
          <w:u w:val="none"/>
        </w:rPr>
        <w:t>8.2监视和测量</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1</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2.1反馈</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1</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2.2抱怨处理</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2</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2.3向监管机构报告</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2</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2.4内部审核</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2</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2.5过程的监视和测量</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3</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2.6产品的监视和测量</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3</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"_Toc456339086" </w:instrText>
      </w:r>
      <w:r>
        <w:fldChar w:fldCharType="separate"/>
      </w:r>
      <w:r>
        <w:rPr>
          <w:rStyle w:val="19"/>
          <w:rFonts w:hint="eastAsia" w:ascii="宋体" w:hAnsi="宋体" w:cs="宋体"/>
          <w:color w:val="auto"/>
          <w:sz w:val="21"/>
          <w:szCs w:val="21"/>
          <w:u w:val="none"/>
        </w:rPr>
        <w:t>8.3不合格品控制</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3.1总则</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3.2交付之前发现不合格品的响应措施</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3.3交付之后发现不合格品的响应措施</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3.4返工</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4</w:t>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"_Toc456339087" </w:instrText>
      </w:r>
      <w:r>
        <w:fldChar w:fldCharType="separate"/>
      </w:r>
      <w:r>
        <w:rPr>
          <w:rStyle w:val="19"/>
          <w:rFonts w:hint="eastAsia" w:ascii="宋体" w:hAnsi="宋体" w:cs="宋体"/>
          <w:color w:val="auto"/>
          <w:sz w:val="21"/>
          <w:szCs w:val="21"/>
          <w:u w:val="none"/>
        </w:rPr>
        <w:t>8.4数据分析</w:t>
      </w:r>
      <w:r>
        <w:rPr>
          <w:rFonts w:ascii="宋体" w:hAnsi="宋体" w:cs="宋体"/>
          <w:sz w:val="21"/>
          <w:szCs w:val="21"/>
        </w:rPr>
        <w:tab/>
      </w:r>
      <w:r>
        <w:rPr>
          <w:rFonts w:ascii="宋体" w:hAnsi="宋体" w:cs="宋体"/>
          <w:sz w:val="21"/>
          <w:szCs w:val="21"/>
        </w:rPr>
        <w:t>54</w:t>
      </w:r>
      <w:r>
        <w:rPr>
          <w:rFonts w:ascii="宋体" w:hAnsi="宋体" w:cs="宋体"/>
          <w:sz w:val="21"/>
          <w:szCs w:val="21"/>
        </w:rPr>
        <w:fldChar w:fldCharType="end"/>
      </w:r>
    </w:p>
    <w:p>
      <w:pPr>
        <w:pStyle w:val="12"/>
        <w:tabs>
          <w:tab w:val="right" w:leader="dot" w:pos="9061"/>
        </w:tabs>
        <w:spacing w:line="360" w:lineRule="auto"/>
        <w:rPr>
          <w:rFonts w:ascii="宋体" w:hAnsi="宋体" w:cs="宋体"/>
          <w:sz w:val="21"/>
          <w:szCs w:val="21"/>
        </w:rPr>
      </w:pPr>
      <w:r>
        <w:fldChar w:fldCharType="begin"/>
      </w:r>
      <w:r>
        <w:instrText xml:space="preserve"> HYPERLINK \l "_Toc456339087"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5改进</w:t>
      </w:r>
      <w:r>
        <w:rPr>
          <w:rFonts w:ascii="宋体" w:hAnsi="宋体" w:cs="宋体"/>
          <w:sz w:val="21"/>
          <w:szCs w:val="21"/>
        </w:rPr>
        <w:tab/>
      </w:r>
      <w:r>
        <w:rPr>
          <w:rFonts w:ascii="宋体" w:hAnsi="宋体" w:cs="宋体"/>
          <w:sz w:val="21"/>
          <w:szCs w:val="21"/>
        </w:rPr>
        <w:t>55</w:t>
      </w:r>
      <w:r>
        <w:rPr>
          <w:rFonts w:ascii="宋体" w:hAnsi="宋体" w:cs="宋体"/>
          <w:sz w:val="21"/>
          <w:szCs w:val="21"/>
        </w:rPr>
        <w:fldChar w:fldCharType="end"/>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5.1总则</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5.2纠正措施</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5</w:t>
      </w:r>
    </w:p>
    <w:p>
      <w:pPr>
        <w:pStyle w:val="12"/>
        <w:tabs>
          <w:tab w:val="right" w:leader="dot" w:pos="9061"/>
        </w:tabs>
        <w:spacing w:line="360" w:lineRule="auto"/>
        <w:rPr>
          <w:rFonts w:ascii="宋体" w:hAnsi="宋体" w:cs="宋体"/>
          <w:sz w:val="21"/>
          <w:szCs w:val="21"/>
        </w:rPr>
      </w:pPr>
      <w:r>
        <w:rPr>
          <w:rFonts w:ascii="宋体" w:hAnsi="宋体" w:cs="宋体"/>
          <w:sz w:val="21"/>
          <w:szCs w:val="21"/>
        </w:rPr>
        <w:t xml:space="preserve">   </w:t>
      </w:r>
      <w:r>
        <w:fldChar w:fldCharType="begin"/>
      </w:r>
      <w:r>
        <w:instrText xml:space="preserve"> HYPERLINK \l "_Toc456339061" </w:instrText>
      </w:r>
      <w:r>
        <w:fldChar w:fldCharType="separate"/>
      </w:r>
      <w:r>
        <w:rPr>
          <w:rStyle w:val="19"/>
          <w:rFonts w:ascii="宋体" w:hAnsi="宋体" w:cs="宋体"/>
          <w:color w:val="auto"/>
          <w:sz w:val="21"/>
          <w:szCs w:val="21"/>
          <w:u w:val="none"/>
        </w:rPr>
        <w:t>8.</w:t>
      </w:r>
      <w:r>
        <w:rPr>
          <w:rStyle w:val="19"/>
          <w:rFonts w:hint="eastAsia" w:ascii="宋体" w:hAnsi="宋体" w:cs="宋体"/>
          <w:color w:val="auto"/>
          <w:sz w:val="21"/>
          <w:szCs w:val="21"/>
          <w:u w:val="none"/>
        </w:rPr>
        <w:t>5.3预防措施</w:t>
      </w:r>
      <w:r>
        <w:rPr>
          <w:rFonts w:ascii="宋体" w:hAnsi="宋体" w:cs="宋体"/>
          <w:sz w:val="21"/>
          <w:szCs w:val="21"/>
        </w:rPr>
        <w:tab/>
      </w:r>
      <w:r>
        <w:rPr>
          <w:rFonts w:ascii="宋体" w:hAnsi="宋体" w:cs="宋体"/>
          <w:sz w:val="21"/>
          <w:szCs w:val="21"/>
        </w:rPr>
        <w:t>5</w:t>
      </w:r>
      <w:r>
        <w:rPr>
          <w:rFonts w:ascii="宋体" w:hAnsi="宋体" w:cs="宋体"/>
          <w:sz w:val="21"/>
          <w:szCs w:val="21"/>
        </w:rPr>
        <w:fldChar w:fldCharType="end"/>
      </w:r>
      <w:r>
        <w:rPr>
          <w:rFonts w:ascii="宋体" w:hAnsi="宋体" w:cs="宋体"/>
          <w:sz w:val="21"/>
          <w:szCs w:val="21"/>
        </w:rPr>
        <w:t>6</w:t>
      </w:r>
    </w:p>
    <w:p>
      <w:pPr>
        <w:spacing w:line="360" w:lineRule="auto"/>
        <w:rPr>
          <w:rFonts w:ascii="宋体" w:hAnsi="宋体" w:cs="宋体"/>
          <w:b/>
          <w:bCs/>
          <w:szCs w:val="21"/>
        </w:rPr>
      </w:pPr>
    </w:p>
    <w:p>
      <w:pPr>
        <w:widowControl/>
        <w:jc w:val="left"/>
        <w:rPr>
          <w:rFonts w:ascii="宋体" w:hAnsi="宋体" w:cs="宋体"/>
          <w:b/>
          <w:bCs/>
          <w:szCs w:val="21"/>
        </w:rPr>
      </w:pPr>
      <w:r>
        <w:rPr>
          <w:rFonts w:ascii="宋体" w:hAnsi="宋体" w:cs="宋体"/>
          <w:b/>
          <w:bCs/>
          <w:szCs w:val="21"/>
        </w:rPr>
        <w:br w:type="page"/>
      </w: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0.</w:t>
      </w:r>
      <w:r>
        <w:rPr>
          <w:rStyle w:val="19"/>
          <w:rFonts w:hint="eastAsia" w:ascii="宋体" w:hAnsi="宋体" w:cs="宋体"/>
          <w:b/>
          <w:bCs/>
          <w:color w:val="auto"/>
          <w:sz w:val="24"/>
          <w:szCs w:val="24"/>
          <w:u w:val="none"/>
          <w:lang w:val="en-US" w:eastAsia="zh-CN"/>
        </w:rPr>
        <w:t xml:space="preserve">1 </w:t>
      </w:r>
      <w:r>
        <w:rPr>
          <w:rStyle w:val="19"/>
          <w:rFonts w:hint="eastAsia" w:ascii="宋体" w:hAnsi="宋体" w:cs="宋体"/>
          <w:b/>
          <w:bCs/>
          <w:color w:val="auto"/>
          <w:sz w:val="24"/>
          <w:szCs w:val="24"/>
          <w:u w:val="none"/>
        </w:rPr>
        <w:t>颁布令</w:t>
      </w:r>
    </w:p>
    <w:p>
      <w:pPr>
        <w:spacing w:line="360" w:lineRule="auto"/>
        <w:rPr>
          <w:rStyle w:val="19"/>
          <w:rFonts w:ascii="宋体" w:hAnsi="宋体" w:cs="宋体"/>
          <w:b/>
          <w:bCs/>
          <w:color w:val="auto"/>
          <w:sz w:val="24"/>
          <w:szCs w:val="24"/>
          <w:u w:val="none"/>
        </w:rPr>
      </w:pPr>
    </w:p>
    <w:p>
      <w:pPr>
        <w:spacing w:line="480" w:lineRule="auto"/>
        <w:ind w:firstLine="480" w:firstLineChars="200"/>
        <w:rPr>
          <w:rFonts w:ascii="宋体" w:hAnsi="宋体" w:cs="宋体"/>
          <w:sz w:val="24"/>
          <w:szCs w:val="24"/>
        </w:rPr>
      </w:pPr>
      <w:r>
        <w:rPr>
          <w:rFonts w:hint="eastAsia" w:ascii="宋体" w:hAnsi="宋体" w:cs="宋体"/>
          <w:sz w:val="24"/>
          <w:szCs w:val="24"/>
        </w:rPr>
        <w:t>为满足市场需求，保证向客户提供符合适用法规要求和客户要求的产品，规范、提高公司的管理水平，</w:t>
      </w:r>
      <w:r>
        <w:rPr>
          <w:rFonts w:hint="eastAsia" w:ascii="宋体" w:hAnsi="宋体" w:eastAsia="宋体"/>
          <w:sz w:val="24"/>
          <w:szCs w:val="28"/>
          <w:lang w:eastAsia="zh-CN"/>
        </w:rPr>
        <w:t>童伴有康（河北）科技有限公司</w:t>
      </w:r>
      <w:r>
        <w:rPr>
          <w:rFonts w:hint="eastAsia" w:ascii="宋体" w:hAnsi="宋体" w:cs="宋体"/>
          <w:sz w:val="24"/>
          <w:szCs w:val="24"/>
        </w:rPr>
        <w:t>依据《医疗器械生产质量管理规范》</w:t>
      </w:r>
      <w:r>
        <w:rPr>
          <w:rFonts w:hint="eastAsia" w:ascii="宋体" w:hAnsi="宋体" w:cs="宋体"/>
          <w:color w:val="auto"/>
          <w:sz w:val="24"/>
          <w:szCs w:val="24"/>
        </w:rPr>
        <w:t>及医疗器械生产质量管理规范</w:t>
      </w:r>
      <w:r>
        <w:rPr>
          <w:rFonts w:hint="eastAsia" w:ascii="宋体" w:hAnsi="宋体" w:cs="宋体"/>
          <w:color w:val="auto"/>
          <w:sz w:val="24"/>
          <w:szCs w:val="24"/>
          <w:lang w:eastAsia="zh-CN"/>
        </w:rPr>
        <w:t>附录</w:t>
      </w:r>
      <w:r>
        <w:rPr>
          <w:rFonts w:hint="eastAsia" w:ascii="宋体" w:hAnsi="宋体" w:cs="宋体"/>
          <w:color w:val="auto"/>
          <w:sz w:val="24"/>
          <w:szCs w:val="24"/>
          <w:lang w:val="en-US" w:eastAsia="zh-CN"/>
        </w:rPr>
        <w:t>-</w:t>
      </w:r>
      <w:r>
        <w:rPr>
          <w:rFonts w:hint="eastAsia" w:ascii="宋体" w:hAnsi="宋体" w:cs="宋体"/>
          <w:color w:val="auto"/>
          <w:sz w:val="24"/>
          <w:szCs w:val="24"/>
        </w:rPr>
        <w:t>独立软件、标准ISO</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9001：2015《质量管理体系</w:t>
      </w:r>
      <w:r>
        <w:rPr>
          <w:rFonts w:ascii="宋体" w:hAnsi="宋体" w:cs="宋体"/>
          <w:color w:val="auto"/>
          <w:sz w:val="24"/>
          <w:szCs w:val="24"/>
        </w:rPr>
        <w:t xml:space="preserve"> </w:t>
      </w:r>
      <w:r>
        <w:rPr>
          <w:rFonts w:hint="eastAsia" w:ascii="宋体" w:hAnsi="宋体" w:cs="宋体"/>
          <w:color w:val="auto"/>
          <w:sz w:val="24"/>
          <w:szCs w:val="24"/>
        </w:rPr>
        <w:t>要求》</w:t>
      </w:r>
      <w:r>
        <w:rPr>
          <w:rFonts w:hint="eastAsia" w:ascii="宋体" w:hAnsi="宋体" w:cs="宋体"/>
          <w:sz w:val="24"/>
          <w:szCs w:val="24"/>
        </w:rPr>
        <w:t>和</w:t>
      </w:r>
      <w:r>
        <w:rPr>
          <w:rFonts w:hint="eastAsia" w:ascii="宋体" w:hAnsi="宋体" w:cs="宋体"/>
          <w:sz w:val="24"/>
          <w:szCs w:val="24"/>
          <w:lang w:val="en-US" w:eastAsia="zh-CN"/>
        </w:rPr>
        <w:t>GB/T 42061-2022</w:t>
      </w:r>
      <w:r>
        <w:rPr>
          <w:rFonts w:hint="eastAsia" w:ascii="宋体" w:hAnsi="宋体" w:cs="宋体"/>
          <w:sz w:val="24"/>
          <w:szCs w:val="24"/>
        </w:rPr>
        <w:t>《医疗器械</w:t>
      </w:r>
      <w:r>
        <w:rPr>
          <w:rFonts w:ascii="宋体" w:hAnsi="宋体" w:cs="宋体"/>
          <w:sz w:val="24"/>
          <w:szCs w:val="24"/>
        </w:rPr>
        <w:t xml:space="preserve"> </w:t>
      </w:r>
      <w:r>
        <w:rPr>
          <w:rFonts w:hint="eastAsia" w:ascii="宋体" w:hAnsi="宋体" w:cs="宋体"/>
          <w:sz w:val="24"/>
          <w:szCs w:val="24"/>
        </w:rPr>
        <w:t>质量管理体系</w:t>
      </w:r>
      <w:r>
        <w:rPr>
          <w:rFonts w:ascii="宋体" w:hAnsi="宋体" w:cs="宋体"/>
          <w:sz w:val="24"/>
          <w:szCs w:val="24"/>
        </w:rPr>
        <w:t xml:space="preserve"> </w:t>
      </w:r>
      <w:r>
        <w:rPr>
          <w:rFonts w:hint="eastAsia" w:ascii="宋体" w:hAnsi="宋体" w:cs="宋体"/>
          <w:sz w:val="24"/>
          <w:szCs w:val="24"/>
        </w:rPr>
        <w:t>用于法规的要求》和国内相关法律法规的要求，建立公司的质量管理体系，编制了《质量手册》。</w:t>
      </w:r>
    </w:p>
    <w:p>
      <w:pPr>
        <w:spacing w:line="480" w:lineRule="auto"/>
        <w:ind w:firstLine="480" w:firstLineChars="200"/>
        <w:rPr>
          <w:rFonts w:ascii="宋体" w:hAnsi="宋体" w:cs="宋体"/>
          <w:sz w:val="24"/>
          <w:szCs w:val="24"/>
        </w:rPr>
      </w:pPr>
      <w:r>
        <w:rPr>
          <w:rFonts w:hint="eastAsia" w:ascii="宋体" w:hAnsi="宋体" w:cs="宋体"/>
          <w:sz w:val="24"/>
          <w:szCs w:val="24"/>
        </w:rPr>
        <w:t>《质量手册》规定了公司的质量方针、质量目标，描述了质量管理体系的基本结构以及各过程间的相互关系，是实施和保持质量管理体系有效运行所必须遵循的法规性文件。本手册根据标准要求结合公司业务流程而制定，是指导公司建立、实施和保持质量管理体系的纲领和行动准则。公司各相关部门要组织全体人员认真学习，全面贯彻执行。</w:t>
      </w:r>
    </w:p>
    <w:p>
      <w:pPr>
        <w:spacing w:line="480" w:lineRule="auto"/>
        <w:ind w:firstLine="480" w:firstLineChars="200"/>
        <w:rPr>
          <w:rFonts w:ascii="宋体" w:hAnsi="宋体" w:cs="宋体"/>
          <w:sz w:val="24"/>
          <w:szCs w:val="24"/>
        </w:rPr>
      </w:pPr>
      <w:r>
        <w:rPr>
          <w:rFonts w:hint="eastAsia" w:ascii="宋体" w:hAnsi="宋体" w:cs="宋体"/>
          <w:sz w:val="24"/>
          <w:szCs w:val="24"/>
        </w:rPr>
        <w:t>本手册自</w:t>
      </w:r>
      <w:r>
        <w:rPr>
          <w:rFonts w:ascii="宋体" w:hAnsi="宋体" w:cs="宋体"/>
          <w:sz w:val="24"/>
          <w:szCs w:val="24"/>
          <w:u w:val="single"/>
        </w:rPr>
        <w:t xml:space="preserve"> </w:t>
      </w:r>
      <w:r>
        <w:rPr>
          <w:rFonts w:hint="eastAsia" w:ascii="宋体" w:hAnsi="宋体" w:cs="宋体"/>
          <w:sz w:val="24"/>
          <w:szCs w:val="24"/>
          <w:u w:val="single"/>
          <w:lang w:val="en-US" w:eastAsia="zh-CN"/>
        </w:rPr>
        <w:t>2025</w:t>
      </w:r>
      <w:r>
        <w:rPr>
          <w:rFonts w:ascii="宋体" w:hAnsi="宋体" w:cs="宋体"/>
          <w:sz w:val="24"/>
          <w:szCs w:val="24"/>
          <w:u w:val="single"/>
        </w:rPr>
        <w:t xml:space="preserve"> </w:t>
      </w:r>
      <w:r>
        <w:rPr>
          <w:rFonts w:hint="eastAsia" w:ascii="宋体" w:hAnsi="宋体" w:cs="宋体"/>
          <w:sz w:val="24"/>
          <w:szCs w:val="24"/>
        </w:rPr>
        <w:t xml:space="preserve">年 </w:t>
      </w:r>
      <w:r>
        <w:rPr>
          <w:rFonts w:ascii="宋体" w:hAnsi="宋体" w:cs="宋体"/>
          <w:sz w:val="24"/>
          <w:szCs w:val="24"/>
          <w:u w:val="single"/>
        </w:rPr>
        <w:t xml:space="preserve"> </w:t>
      </w:r>
      <w:r>
        <w:rPr>
          <w:rFonts w:hint="eastAsia" w:ascii="宋体" w:hAnsi="宋体" w:cs="宋体"/>
          <w:sz w:val="24"/>
          <w:szCs w:val="24"/>
          <w:u w:val="single"/>
          <w:lang w:val="en-US" w:eastAsia="zh-CN"/>
        </w:rPr>
        <w:t>07</w:t>
      </w:r>
      <w:r>
        <w:rPr>
          <w:rFonts w:ascii="宋体" w:hAnsi="宋体" w:cs="宋体"/>
          <w:sz w:val="24"/>
          <w:szCs w:val="24"/>
          <w:u w:val="single"/>
        </w:rPr>
        <w:t xml:space="preserve"> </w:t>
      </w:r>
      <w:r>
        <w:rPr>
          <w:rFonts w:hint="eastAsia" w:ascii="宋体" w:hAnsi="宋体" w:cs="宋体"/>
          <w:sz w:val="24"/>
          <w:szCs w:val="24"/>
        </w:rPr>
        <w:t xml:space="preserve">月 </w:t>
      </w:r>
      <w:r>
        <w:rPr>
          <w:rFonts w:ascii="宋体" w:hAnsi="宋体" w:cs="宋体"/>
          <w:sz w:val="24"/>
          <w:szCs w:val="24"/>
          <w:u w:val="single"/>
        </w:rPr>
        <w:t xml:space="preserve"> </w:t>
      </w:r>
      <w:r>
        <w:rPr>
          <w:rFonts w:hint="eastAsia" w:ascii="宋体" w:hAnsi="宋体" w:cs="宋体"/>
          <w:sz w:val="24"/>
          <w:szCs w:val="24"/>
          <w:u w:val="single"/>
          <w:lang w:val="en-US" w:eastAsia="zh-CN"/>
        </w:rPr>
        <w:t>20</w:t>
      </w:r>
      <w:r>
        <w:rPr>
          <w:rFonts w:ascii="宋体" w:hAnsi="宋体" w:cs="宋体"/>
          <w:sz w:val="24"/>
          <w:szCs w:val="24"/>
          <w:u w:val="single"/>
        </w:rPr>
        <w:t xml:space="preserve"> </w:t>
      </w:r>
      <w:r>
        <w:rPr>
          <w:rFonts w:hint="eastAsia" w:ascii="宋体" w:hAnsi="宋体" w:cs="宋体"/>
          <w:sz w:val="24"/>
          <w:szCs w:val="24"/>
        </w:rPr>
        <w:t>日起发布实施，公司原有文件中与本文件相悖时以本文件为准。</w:t>
      </w:r>
    </w:p>
    <w:p>
      <w:pPr>
        <w:spacing w:line="480" w:lineRule="auto"/>
        <w:ind w:firstLine="480" w:firstLineChars="200"/>
        <w:rPr>
          <w:rFonts w:ascii="宋体" w:hAnsi="宋体" w:cs="宋体"/>
          <w:sz w:val="24"/>
          <w:szCs w:val="24"/>
        </w:rPr>
      </w:pPr>
      <w:r>
        <w:rPr>
          <w:rFonts w:hint="eastAsia" w:ascii="宋体" w:hAnsi="宋体" w:cs="宋体"/>
          <w:sz w:val="24"/>
          <w:szCs w:val="24"/>
        </w:rPr>
        <w:t>本手册可以对外提供客户和第三方认证使用。</w:t>
      </w:r>
    </w:p>
    <w:p>
      <w:pPr>
        <w:spacing w:line="480" w:lineRule="auto"/>
        <w:rPr>
          <w:rFonts w:ascii="宋体" w:hAnsi="宋体" w:cs="宋体"/>
          <w:sz w:val="24"/>
          <w:szCs w:val="24"/>
        </w:rPr>
      </w:pPr>
    </w:p>
    <w:p>
      <w:pPr>
        <w:spacing w:line="480" w:lineRule="auto"/>
        <w:rPr>
          <w:rFonts w:ascii="宋体" w:hAnsi="宋体" w:cs="宋体"/>
          <w:sz w:val="24"/>
          <w:szCs w:val="24"/>
        </w:rPr>
      </w:pPr>
    </w:p>
    <w:p>
      <w:pPr>
        <w:spacing w:line="360" w:lineRule="auto"/>
        <w:rPr>
          <w:rFonts w:ascii="宋体" w:hAnsi="宋体" w:cs="宋体"/>
          <w:sz w:val="24"/>
          <w:szCs w:val="24"/>
        </w:rPr>
      </w:pPr>
    </w:p>
    <w:p>
      <w:pPr>
        <w:spacing w:line="360" w:lineRule="auto"/>
        <w:rPr>
          <w:rFonts w:ascii="宋体" w:hAnsi="宋体" w:cs="宋体"/>
          <w:sz w:val="24"/>
          <w:szCs w:val="24"/>
        </w:rPr>
      </w:pPr>
    </w:p>
    <w:p>
      <w:pPr>
        <w:spacing w:line="360" w:lineRule="auto"/>
        <w:jc w:val="center"/>
        <w:rPr>
          <w:rFonts w:ascii="宋体" w:hAnsi="宋体" w:cs="宋体"/>
          <w:sz w:val="24"/>
          <w:szCs w:val="24"/>
          <w:u w:val="single"/>
        </w:rPr>
      </w:pP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lang w:eastAsia="zh-CN"/>
        </w:rPr>
        <w:t>企业负责人</w:t>
      </w:r>
      <w:r>
        <w:rPr>
          <w:rFonts w:hint="eastAsia" w:ascii="宋体" w:hAnsi="宋体" w:cs="宋体"/>
          <w:sz w:val="24"/>
          <w:szCs w:val="24"/>
        </w:rPr>
        <w:t>：</w:t>
      </w:r>
      <w:r>
        <w:rPr>
          <w:rFonts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ascii="宋体" w:hAnsi="宋体" w:cs="宋体"/>
          <w:sz w:val="24"/>
          <w:szCs w:val="24"/>
          <w:u w:val="single"/>
        </w:rPr>
        <w:t xml:space="preserve">   </w:t>
      </w:r>
    </w:p>
    <w:p>
      <w:pPr>
        <w:spacing w:line="360" w:lineRule="auto"/>
        <w:jc w:val="center"/>
        <w:rPr>
          <w:rFonts w:ascii="宋体" w:hAnsi="宋体" w:cs="宋体"/>
          <w:sz w:val="24"/>
          <w:szCs w:val="24"/>
          <w:u w:val="single"/>
        </w:rPr>
      </w:pPr>
      <w:r>
        <w:rPr>
          <w:rFonts w:hint="eastAsia" w:ascii="宋体" w:hAnsi="宋体" w:cs="宋体"/>
          <w:sz w:val="24"/>
          <w:szCs w:val="24"/>
          <w:u w:val="none"/>
          <w:lang w:val="en-US" w:eastAsia="zh-CN"/>
        </w:rPr>
        <w:t xml:space="preserve">                                        </w:t>
      </w: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202</w:t>
      </w:r>
      <w:r>
        <w:rPr>
          <w:rFonts w:hint="default" w:ascii="宋体" w:hAnsi="宋体" w:cs="宋体"/>
          <w:sz w:val="24"/>
          <w:szCs w:val="24"/>
          <w:u w:val="single"/>
          <w:lang w:eastAsia="zh-CN"/>
          <w:woUserID w:val="1"/>
        </w:rPr>
        <w:t>4</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default" w:ascii="宋体" w:hAnsi="宋体" w:cs="宋体"/>
          <w:sz w:val="24"/>
          <w:szCs w:val="24"/>
          <w:u w:val="single"/>
          <w:woUserID w:val="1"/>
        </w:rPr>
        <w:t>11</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20</w:t>
      </w:r>
      <w:r>
        <w:rPr>
          <w:rFonts w:hint="eastAsia" w:ascii="宋体" w:hAnsi="宋体" w:cs="宋体"/>
          <w:sz w:val="24"/>
          <w:szCs w:val="24"/>
          <w:u w:val="single"/>
        </w:rPr>
        <w:t xml:space="preserve"> </w:t>
      </w:r>
      <w:r>
        <w:rPr>
          <w:rFonts w:hint="eastAsia" w:ascii="宋体" w:hAnsi="宋体" w:cs="宋体"/>
          <w:sz w:val="24"/>
          <w:szCs w:val="24"/>
        </w:rPr>
        <w:t>日</w:t>
      </w:r>
    </w:p>
    <w:p>
      <w:pPr>
        <w:spacing w:line="360" w:lineRule="auto"/>
        <w:rPr>
          <w:rFonts w:ascii="宋体" w:hAnsi="宋体" w:cs="宋体"/>
          <w:sz w:val="24"/>
          <w:szCs w:val="24"/>
        </w:rPr>
      </w:pPr>
      <w:r>
        <w:rPr>
          <w:rFonts w:ascii="宋体" w:hAnsi="宋体" w:cs="宋体"/>
          <w:sz w:val="24"/>
          <w:szCs w:val="24"/>
        </w:rPr>
        <w:t xml:space="preserve">                                                </w:t>
      </w:r>
    </w:p>
    <w:p>
      <w:pPr>
        <w:widowControl/>
        <w:jc w:val="left"/>
        <w:rPr>
          <w:rFonts w:ascii="宋体" w:hAnsi="宋体" w:cs="宋体"/>
          <w:sz w:val="24"/>
          <w:szCs w:val="24"/>
        </w:rPr>
      </w:pPr>
      <w:r>
        <w:rPr>
          <w:rFonts w:ascii="宋体" w:hAnsi="宋体" w:cs="宋体"/>
          <w:sz w:val="24"/>
          <w:szCs w:val="24"/>
        </w:rPr>
        <w:t xml:space="preserve">   </w:t>
      </w:r>
      <w:r>
        <w:rPr>
          <w:rFonts w:ascii="宋体" w:hAnsi="宋体" w:cs="宋体"/>
          <w:sz w:val="24"/>
          <w:szCs w:val="24"/>
        </w:rPr>
        <w:br w:type="page"/>
      </w:r>
    </w:p>
    <w:p>
      <w:pPr>
        <w:spacing w:line="360" w:lineRule="auto"/>
        <w:rPr>
          <w:rStyle w:val="19"/>
          <w:rFonts w:ascii="Times New Roman" w:hAnsi="Times New Roman"/>
          <w:b/>
          <w:bCs/>
          <w:color w:val="auto"/>
          <w:sz w:val="24"/>
          <w:szCs w:val="24"/>
          <w:u w:val="none"/>
        </w:rPr>
      </w:pPr>
      <w:r>
        <w:rPr>
          <w:rStyle w:val="19"/>
          <w:rFonts w:ascii="Times New Roman" w:hAnsi="Times New Roman"/>
          <w:b/>
          <w:bCs/>
          <w:color w:val="auto"/>
          <w:sz w:val="24"/>
          <w:szCs w:val="24"/>
          <w:u w:val="none"/>
        </w:rPr>
        <w:t>0.2</w:t>
      </w:r>
      <w:r>
        <w:rPr>
          <w:rStyle w:val="19"/>
          <w:rFonts w:hint="eastAsia" w:ascii="Times New Roman" w:hAnsi="Times New Roman"/>
          <w:b/>
          <w:bCs/>
          <w:color w:val="auto"/>
          <w:sz w:val="24"/>
          <w:szCs w:val="24"/>
          <w:u w:val="none"/>
          <w:lang w:val="en-US" w:eastAsia="zh-CN"/>
        </w:rPr>
        <w:t xml:space="preserve"> </w:t>
      </w:r>
      <w:r>
        <w:rPr>
          <w:rStyle w:val="19"/>
          <w:rFonts w:hint="eastAsia" w:ascii="Times New Roman" w:hAnsi="Times New Roman"/>
          <w:b/>
          <w:bCs/>
          <w:color w:val="auto"/>
          <w:sz w:val="24"/>
          <w:szCs w:val="24"/>
          <w:u w:val="none"/>
        </w:rPr>
        <w:t>公司简介</w:t>
      </w:r>
    </w:p>
    <w:p>
      <w:pPr>
        <w:spacing w:line="360" w:lineRule="auto"/>
        <w:rPr>
          <w:rStyle w:val="19"/>
          <w:rFonts w:ascii="Times New Roman" w:hAnsi="Times New Roman"/>
          <w:b/>
          <w:bCs/>
          <w:color w:val="auto"/>
          <w:sz w:val="24"/>
          <w:szCs w:val="24"/>
          <w:u w:val="none"/>
        </w:rPr>
      </w:pPr>
    </w:p>
    <w:p>
      <w:pPr>
        <w:spacing w:line="360" w:lineRule="auto"/>
        <w:ind w:firstLine="480" w:firstLineChars="200"/>
        <w:rPr>
          <w:rFonts w:hint="eastAsia" w:ascii="宋体" w:hAnsi="宋体" w:eastAsia="宋体"/>
          <w:sz w:val="24"/>
          <w:szCs w:val="28"/>
          <w:lang w:eastAsia="zh-CN"/>
        </w:rPr>
      </w:pPr>
      <w:r>
        <w:rPr>
          <w:rFonts w:hint="eastAsia" w:ascii="宋体" w:hAnsi="宋体" w:eastAsia="宋体"/>
          <w:sz w:val="24"/>
          <w:szCs w:val="28"/>
          <w:lang w:eastAsia="zh-CN"/>
        </w:rPr>
        <w:t>童伴有康（河北）科技有限公司（</w:t>
      </w:r>
      <w:r>
        <w:rPr>
          <w:rFonts w:hint="eastAsia" w:ascii="宋体" w:hAnsi="宋体" w:eastAsia="宋体"/>
          <w:sz w:val="24"/>
          <w:szCs w:val="28"/>
          <w:lang w:val="en-US" w:eastAsia="zh-CN"/>
        </w:rPr>
        <w:t>简称“童伴有康”</w:t>
      </w:r>
      <w:r>
        <w:rPr>
          <w:rFonts w:hint="eastAsia" w:ascii="宋体" w:hAnsi="宋体" w:eastAsia="宋体"/>
          <w:sz w:val="24"/>
          <w:szCs w:val="28"/>
          <w:lang w:eastAsia="zh-CN"/>
        </w:rPr>
        <w:t>）</w:t>
      </w:r>
      <w:r>
        <w:rPr>
          <w:rFonts w:hint="eastAsia" w:ascii="宋体" w:hAnsi="宋体" w:eastAsia="宋体"/>
          <w:sz w:val="24"/>
          <w:szCs w:val="28"/>
          <w:lang w:val="en-US" w:eastAsia="zh-CN"/>
        </w:rPr>
        <w:t>成立</w:t>
      </w:r>
      <w:r>
        <w:rPr>
          <w:rFonts w:hint="eastAsia" w:ascii="宋体" w:hAnsi="宋体" w:eastAsia="宋体"/>
          <w:sz w:val="24"/>
          <w:szCs w:val="28"/>
          <w:highlight w:val="none"/>
          <w:lang w:val="en-US" w:eastAsia="zh-CN"/>
        </w:rPr>
        <w:t>于2022年8月16日</w:t>
      </w:r>
      <w:r>
        <w:rPr>
          <w:rFonts w:hint="eastAsia" w:ascii="宋体" w:hAnsi="宋体" w:eastAsia="宋体"/>
          <w:sz w:val="24"/>
          <w:szCs w:val="28"/>
          <w:highlight w:val="none"/>
          <w:lang w:eastAsia="zh-CN"/>
        </w:rPr>
        <w:t>，</w:t>
      </w:r>
      <w:r>
        <w:rPr>
          <w:rFonts w:hint="eastAsia" w:ascii="宋体" w:hAnsi="宋体" w:eastAsia="宋体"/>
          <w:sz w:val="24"/>
          <w:szCs w:val="28"/>
          <w:lang w:val="en-US" w:eastAsia="zh-CN"/>
        </w:rPr>
        <w:t>公司</w:t>
      </w:r>
      <w:r>
        <w:rPr>
          <w:rFonts w:hint="eastAsia" w:ascii="宋体" w:hAnsi="宋体" w:eastAsia="宋体"/>
          <w:sz w:val="24"/>
          <w:szCs w:val="28"/>
          <w:lang w:eastAsia="zh-CN"/>
        </w:rPr>
        <w:t>秉持“帮助中国儿童充分发挥生长潜力”的企业使命，聚焦“科技守护健康”。专注于构建从医疗机构到家庭场景的“健、医、食、药、保”线上线下相结合的全链条儿童健康管理服务体系。面向医疗机构与医生：提供“智慧”儿童保健业务系统与门诊运营服务，做好医生职业发展的数智化赋能者；面向家庭和儿童：提供多维度、个性化定制的健康管理方案与服务，成为儿童健康的专业陪伴者。</w:t>
      </w:r>
    </w:p>
    <w:p>
      <w:pPr>
        <w:spacing w:line="360" w:lineRule="auto"/>
        <w:ind w:firstLine="480" w:firstLineChars="200"/>
        <w:rPr>
          <w:rFonts w:hint="eastAsia" w:ascii="宋体" w:hAnsi="宋体" w:eastAsia="宋体"/>
          <w:sz w:val="24"/>
          <w:szCs w:val="28"/>
          <w:lang w:eastAsia="zh-CN"/>
        </w:rPr>
      </w:pPr>
      <w:r>
        <w:rPr>
          <w:rFonts w:hint="eastAsia" w:ascii="宋体" w:hAnsi="宋体" w:eastAsia="宋体"/>
          <w:sz w:val="24"/>
          <w:szCs w:val="28"/>
          <w:lang w:eastAsia="zh-CN"/>
        </w:rPr>
        <w:t>童伴有康凭借多年积累的技术、产品、运营能力，充分发挥线上服务交付与智能数据能力，结合线下医疗、运动等多场景，已经形成智能化儿童健康管理生态系统。在医疗机构覆盖、儿童成长研究数据与专业技术上，实现了业内领先，获得行业高度认可。目前服务中国 2000 余家医疗机构，每年为超过 300 万儿童出具生长发育评估报告，为 600 余家妇幼保健院提供儿童保健数智化服务系统及儿童生长发育筛查系统。创建中国第一个儿童运动处方库，第一个应用于儿童保健临床的儿童运动处方软件。被儿童保健同仁称为“骨龄培训的黄埔军校”“最懂</w:t>
      </w:r>
      <w:r>
        <w:rPr>
          <w:rFonts w:hint="eastAsia" w:ascii="宋体" w:hAnsi="宋体" w:eastAsia="宋体"/>
          <w:sz w:val="24"/>
          <w:szCs w:val="28"/>
          <w:lang w:val="en-US" w:eastAsia="zh-CN"/>
        </w:rPr>
        <w:t>儿</w:t>
      </w:r>
      <w:r>
        <w:rPr>
          <w:rFonts w:hint="eastAsia" w:ascii="宋体" w:hAnsi="宋体" w:eastAsia="宋体"/>
          <w:sz w:val="24"/>
          <w:szCs w:val="28"/>
          <w:lang w:eastAsia="zh-CN"/>
        </w:rPr>
        <w:t>保的数智化服务机构”！</w:t>
      </w:r>
    </w:p>
    <w:p>
      <w:pPr>
        <w:widowControl/>
        <w:spacing w:line="480" w:lineRule="auto"/>
        <w:ind w:firstLine="480" w:firstLineChars="200"/>
        <w:jc w:val="left"/>
        <w:rPr>
          <w:rStyle w:val="19"/>
          <w:rFonts w:eastAsia="宋体"/>
          <w:b w:val="0"/>
          <w:bCs w:val="0"/>
          <w:color w:val="FF0000"/>
          <w:sz w:val="24"/>
          <w:u w:val="none"/>
        </w:rPr>
      </w:pPr>
      <w:r>
        <w:rPr>
          <w:rFonts w:hint="eastAsia" w:ascii="宋体" w:hAnsi="宋体" w:eastAsia="宋体"/>
          <w:sz w:val="24"/>
          <w:szCs w:val="28"/>
          <w:lang w:eastAsia="zh-CN"/>
        </w:rPr>
        <w:t>深耕儿童健康管理，引领儿保医体融合，助力基层医防融合，成就千万儿童健康成长。</w:t>
      </w:r>
    </w:p>
    <w:p>
      <w:pPr>
        <w:widowControl/>
        <w:spacing w:line="480" w:lineRule="auto"/>
        <w:ind w:firstLine="420" w:firstLineChars="200"/>
        <w:jc w:val="left"/>
        <w:rPr>
          <w:rFonts w:ascii="Times New Roman" w:hAnsi="Times New Roman"/>
          <w:b w:val="0"/>
          <w:bCs w:val="0"/>
          <w:szCs w:val="21"/>
        </w:rPr>
      </w:pPr>
      <w:r>
        <w:rPr>
          <w:rFonts w:hint="eastAsia" w:ascii="Times New Roman" w:hAnsi="Times New Roman"/>
          <w:b w:val="0"/>
          <w:bCs w:val="0"/>
          <w:szCs w:val="21"/>
        </w:rPr>
        <w:t>地  址：</w:t>
      </w:r>
      <w:r>
        <w:rPr>
          <w:rFonts w:hint="eastAsia" w:ascii="宋体" w:hAnsi="宋体" w:eastAsia="宋体"/>
          <w:sz w:val="24"/>
          <w:szCs w:val="28"/>
          <w:lang w:val="en-US" w:eastAsia="zh-CN"/>
        </w:rPr>
        <w:t>河北省石家庄市长安区体育北大街56号美丽华大酒店2501室</w:t>
      </w:r>
      <w:r>
        <w:rPr>
          <w:rFonts w:hint="eastAsia" w:ascii="宋体" w:hAnsi="宋体" w:eastAsia="宋体"/>
          <w:sz w:val="24"/>
          <w:szCs w:val="28"/>
          <w:lang w:eastAsia="zh-CN"/>
        </w:rPr>
        <w:t xml:space="preserve">  </w:t>
      </w:r>
    </w:p>
    <w:p>
      <w:pPr>
        <w:widowControl/>
        <w:spacing w:line="480" w:lineRule="auto"/>
        <w:ind w:firstLine="420" w:firstLineChars="200"/>
        <w:jc w:val="left"/>
        <w:rPr>
          <w:rFonts w:hint="default" w:ascii="Times New Roman" w:hAnsi="Times New Roman" w:eastAsia="宋体"/>
          <w:b w:val="0"/>
          <w:bCs w:val="0"/>
          <w:szCs w:val="21"/>
          <w:lang w:val="en-US" w:eastAsia="zh-CN"/>
        </w:rPr>
      </w:pPr>
      <w:r>
        <w:rPr>
          <w:rFonts w:hint="eastAsia" w:ascii="Times New Roman" w:hAnsi="Times New Roman"/>
          <w:b w:val="0"/>
          <w:bCs w:val="0"/>
          <w:szCs w:val="21"/>
        </w:rPr>
        <w:t>邮  编：</w:t>
      </w:r>
      <w:r>
        <w:rPr>
          <w:rFonts w:hint="eastAsia" w:ascii="Times New Roman" w:hAnsi="Times New Roman"/>
          <w:b w:val="0"/>
          <w:bCs w:val="0"/>
          <w:szCs w:val="21"/>
          <w:lang w:val="en-US" w:eastAsia="zh-CN"/>
        </w:rPr>
        <w:t>050800</w:t>
      </w:r>
    </w:p>
    <w:p>
      <w:pPr>
        <w:widowControl/>
        <w:spacing w:line="480" w:lineRule="auto"/>
        <w:ind w:firstLine="420" w:firstLineChars="200"/>
        <w:jc w:val="left"/>
        <w:rPr>
          <w:rFonts w:hint="default" w:ascii="Times New Roman" w:hAnsi="Times New Roman" w:eastAsia="宋体"/>
          <w:b w:val="0"/>
          <w:bCs w:val="0"/>
          <w:szCs w:val="21"/>
          <w:lang w:val="en-US" w:eastAsia="zh-CN"/>
        </w:rPr>
      </w:pPr>
      <w:r>
        <w:rPr>
          <w:rFonts w:hint="eastAsia" w:ascii="Times New Roman" w:hAnsi="Times New Roman"/>
          <w:b w:val="0"/>
          <w:bCs w:val="0"/>
          <w:szCs w:val="21"/>
        </w:rPr>
        <w:t>电  话：</w:t>
      </w:r>
      <w:r>
        <w:rPr>
          <w:rFonts w:hint="eastAsia" w:ascii="Times New Roman" w:hAnsi="Times New Roman"/>
          <w:b w:val="0"/>
          <w:bCs w:val="0"/>
          <w:szCs w:val="21"/>
          <w:lang w:val="en-US" w:eastAsia="zh-CN"/>
        </w:rPr>
        <w:t>4006665066</w:t>
      </w:r>
    </w:p>
    <w:p>
      <w:pPr>
        <w:widowControl/>
        <w:spacing w:line="480" w:lineRule="auto"/>
        <w:ind w:firstLine="420" w:firstLineChars="200"/>
        <w:jc w:val="left"/>
        <w:rPr>
          <w:rFonts w:hint="eastAsia" w:ascii="Times New Roman" w:hAnsi="Times New Roman"/>
          <w:b w:val="0"/>
          <w:bCs w:val="0"/>
          <w:szCs w:val="21"/>
        </w:rPr>
      </w:pPr>
      <w:r>
        <w:rPr>
          <w:rFonts w:hint="eastAsia" w:ascii="Times New Roman" w:hAnsi="Times New Roman"/>
          <w:b w:val="0"/>
          <w:bCs w:val="0"/>
          <w:szCs w:val="21"/>
        </w:rPr>
        <w:t>E-mail:</w:t>
      </w:r>
      <w:r>
        <w:rPr>
          <w:rFonts w:hint="eastAsia" w:ascii="Times New Roman" w:hAnsi="Times New Roman"/>
          <w:b w:val="0"/>
          <w:bCs w:val="0"/>
          <w:szCs w:val="21"/>
          <w:lang w:val="en-US" w:eastAsia="zh-CN"/>
        </w:rPr>
        <w:t xml:space="preserve">  4006665066@keygrow.cn</w:t>
      </w:r>
    </w:p>
    <w:p>
      <w:pPr>
        <w:widowControl/>
        <w:spacing w:line="480" w:lineRule="auto"/>
        <w:ind w:firstLine="420" w:firstLineChars="200"/>
        <w:jc w:val="left"/>
        <w:rPr>
          <w:rFonts w:hint="eastAsia" w:ascii="Times New Roman" w:hAnsi="Times New Roman"/>
          <w:b w:val="0"/>
          <w:bCs w:val="0"/>
          <w:szCs w:val="21"/>
        </w:rPr>
      </w:pPr>
    </w:p>
    <w:p>
      <w:pPr>
        <w:widowControl/>
        <w:spacing w:line="480" w:lineRule="auto"/>
        <w:ind w:firstLine="420" w:firstLineChars="200"/>
        <w:jc w:val="left"/>
        <w:rPr>
          <w:rFonts w:hint="eastAsia" w:ascii="Times New Roman" w:hAnsi="Times New Roman"/>
          <w:b/>
          <w:bCs/>
          <w:szCs w:val="21"/>
        </w:rPr>
      </w:pPr>
    </w:p>
    <w:p>
      <w:pPr>
        <w:widowControl/>
        <w:spacing w:line="480" w:lineRule="auto"/>
        <w:ind w:firstLine="420" w:firstLineChars="200"/>
        <w:jc w:val="left"/>
        <w:rPr>
          <w:rFonts w:ascii="Times New Roman" w:hAnsi="Times New Roman"/>
          <w:b/>
          <w:bCs/>
          <w:szCs w:val="21"/>
        </w:rPr>
      </w:pPr>
      <w:r>
        <w:rPr>
          <w:rFonts w:ascii="Times New Roman" w:hAnsi="Times New Roman"/>
          <w:b/>
          <w:bCs/>
          <w:szCs w:val="21"/>
        </w:rPr>
        <w:br w:type="page"/>
      </w:r>
    </w:p>
    <w:p>
      <w:pPr>
        <w:spacing w:line="360" w:lineRule="auto"/>
        <w:rPr>
          <w:rStyle w:val="19"/>
          <w:rFonts w:hint="eastAsia" w:ascii="Times New Roman" w:hAnsi="Times New Roman"/>
          <w:b/>
          <w:bCs/>
          <w:color w:val="auto"/>
          <w:sz w:val="24"/>
          <w:szCs w:val="24"/>
          <w:u w:val="none"/>
        </w:rPr>
      </w:pPr>
      <w:r>
        <w:rPr>
          <w:rStyle w:val="19"/>
          <w:rFonts w:ascii="Times New Roman" w:hAnsi="Times New Roman"/>
          <w:b/>
          <w:bCs/>
          <w:color w:val="auto"/>
          <w:sz w:val="24"/>
          <w:szCs w:val="24"/>
          <w:u w:val="none"/>
        </w:rPr>
        <w:t>0.3</w:t>
      </w:r>
      <w:r>
        <w:rPr>
          <w:rStyle w:val="19"/>
          <w:rFonts w:hint="eastAsia" w:ascii="Times New Roman" w:hAnsi="Times New Roman"/>
          <w:b/>
          <w:bCs/>
          <w:color w:val="auto"/>
          <w:sz w:val="24"/>
          <w:szCs w:val="24"/>
          <w:u w:val="none"/>
          <w:lang w:val="en-US" w:eastAsia="zh-CN"/>
        </w:rPr>
        <w:t xml:space="preserve"> </w:t>
      </w:r>
      <w:r>
        <w:rPr>
          <w:rStyle w:val="19"/>
          <w:rFonts w:hint="eastAsia" w:ascii="Times New Roman" w:hAnsi="Times New Roman"/>
          <w:b/>
          <w:bCs/>
          <w:color w:val="auto"/>
          <w:sz w:val="24"/>
          <w:szCs w:val="24"/>
          <w:u w:val="none"/>
        </w:rPr>
        <w:t>公司质量管理体系组织机构图</w:t>
      </w:r>
    </w:p>
    <w:p>
      <w:pPr>
        <w:spacing w:line="360" w:lineRule="auto"/>
        <w:rPr>
          <w:rStyle w:val="19"/>
          <w:rFonts w:hint="eastAsia"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Fonts w:hint="eastAsia"/>
          <w:color w:val="000000"/>
          <w:sz w:val="24"/>
        </w:rPr>
      </w:pPr>
      <w:r>
        <w:rPr>
          <w:color w:val="000000"/>
          <w:sz w:val="24"/>
        </w:rPr>
        <mc:AlternateContent>
          <mc:Choice Requires="wps">
            <w:drawing>
              <wp:anchor distT="0" distB="0" distL="114300" distR="114300" simplePos="0" relativeHeight="251660288" behindDoc="0" locked="0" layoutInCell="1" allowOverlap="1">
                <wp:simplePos x="0" y="0"/>
                <wp:positionH relativeFrom="column">
                  <wp:posOffset>2060575</wp:posOffset>
                </wp:positionH>
                <wp:positionV relativeFrom="paragraph">
                  <wp:posOffset>129540</wp:posOffset>
                </wp:positionV>
                <wp:extent cx="2300605" cy="495300"/>
                <wp:effectExtent l="4445" t="4445" r="6350" b="8255"/>
                <wp:wrapNone/>
                <wp:docPr id="5" name="文本框 5"/>
                <wp:cNvGraphicFramePr/>
                <a:graphic xmlns:a="http://schemas.openxmlformats.org/drawingml/2006/main">
                  <a:graphicData uri="http://schemas.microsoft.com/office/word/2010/wordprocessingShape">
                    <wps:wsp>
                      <wps:cNvSpPr txBox="1"/>
                      <wps:spPr>
                        <a:xfrm>
                          <a:off x="0" y="0"/>
                          <a:ext cx="2300605" cy="495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28"/>
                                <w:szCs w:val="28"/>
                              </w:rPr>
                            </w:pPr>
                            <w:r>
                              <w:rPr>
                                <w:rFonts w:hint="eastAsia"/>
                                <w:sz w:val="28"/>
                                <w:szCs w:val="28"/>
                              </w:rPr>
                              <w:t>法定代表人（</w:t>
                            </w:r>
                            <w:r>
                              <w:rPr>
                                <w:rFonts w:hint="eastAsia"/>
                                <w:sz w:val="28"/>
                                <w:szCs w:val="28"/>
                                <w:lang w:eastAsia="zh-CN"/>
                              </w:rPr>
                              <w:t>企业负责</w:t>
                            </w:r>
                            <w:r>
                              <w:rPr>
                                <w:rFonts w:hint="eastAsia"/>
                                <w:sz w:val="28"/>
                                <w:szCs w:val="28"/>
                                <w:lang w:val="en-US" w:eastAsia="zh-CN"/>
                              </w:rPr>
                              <w:t>人</w:t>
                            </w:r>
                            <w:r>
                              <w:rPr>
                                <w:rFonts w:hint="eastAsia"/>
                                <w:sz w:val="28"/>
                                <w:szCs w:val="28"/>
                              </w:rPr>
                              <w:t>）</w:t>
                            </w:r>
                          </w:p>
                        </w:txbxContent>
                      </wps:txbx>
                      <wps:bodyPr upright="1"/>
                    </wps:wsp>
                  </a:graphicData>
                </a:graphic>
              </wp:anchor>
            </w:drawing>
          </mc:Choice>
          <mc:Fallback>
            <w:pict>
              <v:shape id="_x0000_s1026" o:spid="_x0000_s1026" o:spt="202" type="#_x0000_t202" style="position:absolute;left:0pt;margin-left:162.25pt;margin-top:10.2pt;height:39pt;width:181.15pt;z-index:251660288;mso-width-relative:page;mso-height-relative:page;" fillcolor="#FFFFFF" filled="t" stroked="t" coordsize="21600,21600" o:gfxdata="UEsDBAoAAAAAAIdO4kAAAAAAAAAAAAAAAAAEAAAAZHJzL1BLAwQUAAAACACHTuJAwAF72Q4BAAAJ&#10;AQAADwAAAGRycy9kb3ducmV2LnhtbAEJAfb+PD94bWwgdmVyc2lvbj0iMS4wIiBlbmNvZGluZz0i&#10;VVRGLTgiIHN0YW5kYWxvbmU9InllcyI/Pg0KPGE6ZG93blJldlN0ZyB4bWxuczphPSJodHRwOi8v&#10;c2NoZW1hcy5vcGVueG1sZm9ybWF0cy5vcmcvZHJhd2luZ21sLzIwMDYvbWFpbiIgc2hhcGVDaGVj&#10;a1N1bT0iODRJdlhzSjNRV2M2Zmw5dCs3dkdxcj09JiMxMDsiIHRleHRDaGVja1N1bT0iIiB2ZXI9&#10;IjEiPjxhOmJvdW5kcyBsPSIzMjQ1IiB0PSIyMDQiIHI9IjY4NjgiIGI9Ijk4NCIvPjwvYTpkb3du&#10;UmV2U3RnPlBLAwQUAAAACACHTuJAbAlnRQcCAAA2BAAADgAAAGRycy9lMm9Eb2MueG1srVNLjhMx&#10;EN0jcQfLe9I9gSCmlc5IEMIGAdLAARx/ui35J5eT7lwAbsCKDXvONeeYsjuT+cAiC3rhrrKfX1W9&#10;Ki+vRmvIXkbQ3rX0YlZTIh33Qruupd++bl68oQQSc4IZ72RLDxLo1er5s+UQGjn3vTdCRoIkDpoh&#10;tLRPKTRVBbyXlsHMB+nwUPloWUI3dpWIbEB2a6p5Xb+uBh9FiJ5LANxdT4f0yBjPIfRKaS7Xnu+s&#10;dGlijdKwhCVBrwPQVclWKcnTZ6VAJmJaipWmsmIQtLd5rVZL1nSRhV7zYwrsnBSe1GSZdhj0RLVm&#10;iZFd1H9RWc2jB6/SjHtbTYUURbCKi/qJNtc9C7LUglJDOIkO/4+Wf9p/iUSLli4occxiw29+/rj5&#10;9efm93eyyPIMARpEXQfEpfGtH3Fo7vYBN3PVo4o2/7Eeguco7uEkrhwT4bg5f4nNrzEKx7NXlwt0&#10;M011fztESB+ktyQbLY3YvKIp23+ENEHvIDkYeKPFRhtTnNht35lI9gwbvSnfkf0RzDgytPRyMc95&#10;MJxehVODpg2oALiuxHt0Ax4S1+X7F3FObM2gnxIoDBnGGquTjMXqJRPvnSDpEFBlh4+L5mSsFJQY&#10;iW8xWwWZmDbnIFE741DC3KKpFdlK43ZEmmxuvThg23Yh6q5HSUvjChzHqWh/HP08rw/9Qnr/3Fe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wAF72Q4BAAAJAQAADwAAAAAAAAABACAAAAAiAAAAZHJz&#10;L2Rvd25yZXYueG1sUEsBAhQAFAAAAAgAh07iQGwJZ0UHAgAANgQAAA4AAAAAAAAAAQAgAAAAXQEA&#10;AGRycy9lMm9Eb2MueG1sUEsFBgAAAAAGAAYAWQEAANYFAAAAAA==&#10;">
                <v:fill on="t" focussize="0,0"/>
                <v:stroke color="#000000" joinstyle="miter"/>
                <v:imagedata o:title=""/>
                <o:lock v:ext="edit" aspectratio="f"/>
                <v:textbox>
                  <w:txbxContent>
                    <w:p>
                      <w:pPr>
                        <w:rPr>
                          <w:rFonts w:hint="eastAsia"/>
                          <w:sz w:val="28"/>
                          <w:szCs w:val="28"/>
                        </w:rPr>
                      </w:pPr>
                      <w:r>
                        <w:rPr>
                          <w:rFonts w:hint="eastAsia"/>
                          <w:sz w:val="28"/>
                          <w:szCs w:val="28"/>
                        </w:rPr>
                        <w:t>法定代表人（</w:t>
                      </w:r>
                      <w:r>
                        <w:rPr>
                          <w:rFonts w:hint="eastAsia"/>
                          <w:sz w:val="28"/>
                          <w:szCs w:val="28"/>
                          <w:lang w:eastAsia="zh-CN"/>
                        </w:rPr>
                        <w:t>企业负责</w:t>
                      </w:r>
                      <w:r>
                        <w:rPr>
                          <w:rFonts w:hint="eastAsia"/>
                          <w:sz w:val="28"/>
                          <w:szCs w:val="28"/>
                          <w:lang w:val="en-US" w:eastAsia="zh-CN"/>
                        </w:rPr>
                        <w:t>人</w:t>
                      </w:r>
                      <w:r>
                        <w:rPr>
                          <w:rFonts w:hint="eastAsia"/>
                          <w:sz w:val="28"/>
                          <w:szCs w:val="28"/>
                        </w:rPr>
                        <w:t>）</w:t>
                      </w:r>
                    </w:p>
                  </w:txbxContent>
                </v:textbox>
              </v:shape>
            </w:pict>
          </mc:Fallback>
        </mc:AlternateContent>
      </w:r>
    </w:p>
    <w:p>
      <w:pPr>
        <w:spacing w:line="360" w:lineRule="auto"/>
        <w:rPr>
          <w:color w:val="000000"/>
          <w:sz w:val="24"/>
        </w:rPr>
      </w:pPr>
    </w:p>
    <w:p>
      <w:pPr>
        <w:spacing w:line="360" w:lineRule="auto"/>
        <w:rPr>
          <w:color w:val="000000"/>
          <w:sz w:val="24"/>
        </w:rPr>
      </w:pPr>
      <w:r>
        <w:rPr>
          <w:color w:val="000000"/>
          <w:sz w:val="24"/>
        </w:rPr>
        <mc:AlternateContent>
          <mc:Choice Requires="wps">
            <w:drawing>
              <wp:anchor distT="0" distB="0" distL="114300" distR="114300" simplePos="0" relativeHeight="251670528" behindDoc="0" locked="0" layoutInCell="1" allowOverlap="1">
                <wp:simplePos x="0" y="0"/>
                <wp:positionH relativeFrom="column">
                  <wp:posOffset>3379470</wp:posOffset>
                </wp:positionH>
                <wp:positionV relativeFrom="paragraph">
                  <wp:posOffset>243205</wp:posOffset>
                </wp:positionV>
                <wp:extent cx="1094740" cy="430530"/>
                <wp:effectExtent l="4445" t="4445" r="5715" b="22225"/>
                <wp:wrapNone/>
                <wp:docPr id="18" name="文本框 18"/>
                <wp:cNvGraphicFramePr/>
                <a:graphic xmlns:a="http://schemas.openxmlformats.org/drawingml/2006/main">
                  <a:graphicData uri="http://schemas.microsoft.com/office/word/2010/wordprocessingShape">
                    <wps:wsp>
                      <wps:cNvSpPr txBox="1"/>
                      <wps:spPr>
                        <a:xfrm>
                          <a:off x="0" y="0"/>
                          <a:ext cx="1094740" cy="4305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hint="default" w:eastAsia="宋体"/>
                                <w:sz w:val="28"/>
                                <w:szCs w:val="28"/>
                                <w:lang w:val="en-US" w:eastAsia="zh-CN"/>
                              </w:rPr>
                            </w:pPr>
                            <w:r>
                              <w:rPr>
                                <w:rFonts w:hint="eastAsia"/>
                                <w:sz w:val="28"/>
                                <w:szCs w:val="28"/>
                                <w:lang w:val="en-US" w:eastAsia="zh-CN"/>
                              </w:rPr>
                              <w:t>管理者代表</w:t>
                            </w:r>
                          </w:p>
                        </w:txbxContent>
                      </wps:txbx>
                      <wps:bodyPr upright="1"/>
                    </wps:wsp>
                  </a:graphicData>
                </a:graphic>
              </wp:anchor>
            </w:drawing>
          </mc:Choice>
          <mc:Fallback>
            <w:pict>
              <v:shape id="_x0000_s1026" o:spid="_x0000_s1026" o:spt="202" type="#_x0000_t202" style="position:absolute;left:0pt;margin-left:266.1pt;margin-top:19.15pt;height:33.9pt;width:86.2pt;z-index:251670528;mso-width-relative:page;mso-height-relative:page;" fillcolor="#FFFFFF" filled="t" stroked="t" coordsize="21600,21600" o:gfxdata="UEsDBAoAAAAAAIdO4kAAAAAAAAAAAAAAAAAEAAAAZHJzL1BLAwQUAAAACACHTuJAr0Mx1A8BAAAK&#10;AQAADwAAAGRycy9kb3ducmV2LnhtbAEKAfX+PD94bWwgdmVyc2lvbj0iMS4wIiBlbmNvZGluZz0i&#10;VVRGLTgiIHN0YW5kYWxvbmU9InllcyI/Pg0KPGE6ZG93blJldlN0ZyB4bWxuczphPSJodHRwOi8v&#10;c2NoZW1hcy5vcGVueG1sZm9ybWF0cy5vcmcvZHJhd2luZ21sLzIwMDYvbWFpbiIgc2hhcGVDaGVj&#10;a1N1bT0iODRJdlhzSjNRV2M2Zmw5dCs3dkdxcj09JiMxMDsiIHRleHRDaGVja1N1bT0iIiB2ZXI9&#10;IjEiPjxhOmJvdW5kcyBsPSI1MzIyIiB0PSIzODMiIHI9IjcwNDYiIGI9IjEwNjEiLz48L2E6ZG93&#10;blJldlN0Zz5QSwMEFAAAAAgAh07iQNI863UMAgAAOAQAAA4AAABkcnMvZTJvRG9jLnhtbK1Ty47T&#10;MBTdI/EPlvc0mU4LTNR0JChlgwBp4ANcx0ks+SXbbdIfgD9gxYY939Xv4NjtdB6wmAVZONf28fE9&#10;514vrketyE74IK2p6cWkpEQYbhtpupp+/bJ+8ZqSEJlpmLJG1HQvAr1ePn+2GFwlpra3qhGegMSE&#10;anA17WN0VVEE3gvNwsQ6YbDZWq9ZxNR3RePZAHatimlZviwG6xvnLRchYHV13KQnRv8UQtu2kouV&#10;5VstTDyyeqFYhKTQSxfoMmfbtoLHT20bRCSqplAa84hLEG/SWCwXrOo8c73kpxTYU1J4pEkzaXDp&#10;mWrFIiNbL/+i0pJ7G2wbJ9zq4igkOwIVF+Ujb2565kTWAquDO5se/h8t/7j77Ils0Amou2EaFT/8&#10;+H74+fvw6xvBGgwaXKiAu3FAxvGNHQG+XQ9YTLrH1uv0hyKCfdi7P9srxkh4OlRezV7NsMWxN7ss&#10;55fZ/+LutPMhvhdWkxTU1KN82VW2+xAiMgH0FpIuC1bJZi2VyhPfbd4qT3YMpV7nLyWJIw9gypCh&#10;plfz6Rx5MPRvi75BqB08CKbL9z04Ee4Tl/n7F3FKbMVCf0wgMyQYq7SMwueoF6x5ZxoS9w42Gzwv&#10;mpLRoqFECbzGFGVkZFI9BQl1ykBkKtGxFCmK42YETQo3ttmjbFvnZdfD0ly4DEdDZXdOzZ869v48&#10;k949+O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r0Mx1A8BAAAKAQAADwAAAAAAAAABACAAAAAi&#10;AAAAZHJzL2Rvd25yZXYueG1sUEsBAhQAFAAAAAgAh07iQNI863UMAgAAOAQAAA4AAAAAAAAAAQAg&#10;AAAAXgEAAGRycy9lMm9Eb2MueG1sUEsFBgAAAAAGAAYAWQEAANwFAAAAAA==&#10;">
                <v:fill on="t" focussize="0,0"/>
                <v:stroke color="#000000" joinstyle="miter"/>
                <v:imagedata o:title=""/>
                <o:lock v:ext="edit" aspectratio="f"/>
                <v:textbox>
                  <w:txbxContent>
                    <w:p>
                      <w:pPr>
                        <w:jc w:val="both"/>
                        <w:rPr>
                          <w:rFonts w:hint="default" w:eastAsia="宋体"/>
                          <w:sz w:val="28"/>
                          <w:szCs w:val="28"/>
                          <w:lang w:val="en-US" w:eastAsia="zh-CN"/>
                        </w:rPr>
                      </w:pPr>
                      <w:r>
                        <w:rPr>
                          <w:rFonts w:hint="eastAsia"/>
                          <w:sz w:val="28"/>
                          <w:szCs w:val="28"/>
                          <w:lang w:val="en-US" w:eastAsia="zh-CN"/>
                        </w:rPr>
                        <w:t>管理者代表</w:t>
                      </w:r>
                    </w:p>
                  </w:txbxContent>
                </v:textbox>
              </v:shape>
            </w:pict>
          </mc:Fallback>
        </mc:AlternateContent>
      </w:r>
      <w:r>
        <w:rPr>
          <w:color w:val="000000"/>
          <w:sz w:val="24"/>
        </w:rPr>
        <mc:AlternateContent>
          <mc:Choice Requires="wps">
            <w:drawing>
              <wp:anchor distT="0" distB="0" distL="114300" distR="114300" simplePos="0" relativeHeight="251676672" behindDoc="0" locked="0" layoutInCell="1" allowOverlap="1">
                <wp:simplePos x="0" y="0"/>
                <wp:positionH relativeFrom="column">
                  <wp:posOffset>2992120</wp:posOffset>
                </wp:positionH>
                <wp:positionV relativeFrom="paragraph">
                  <wp:posOffset>31750</wp:posOffset>
                </wp:positionV>
                <wp:extent cx="1270" cy="942975"/>
                <wp:effectExtent l="4445" t="0" r="13335" b="9525"/>
                <wp:wrapNone/>
                <wp:docPr id="23" name="直接连接符 23"/>
                <wp:cNvGraphicFramePr/>
                <a:graphic xmlns:a="http://schemas.openxmlformats.org/drawingml/2006/main">
                  <a:graphicData uri="http://schemas.microsoft.com/office/word/2010/wordprocessingShape">
                    <wps:wsp>
                      <wps:cNvCnPr/>
                      <wps:spPr>
                        <a:xfrm>
                          <a:off x="0" y="0"/>
                          <a:ext cx="1270" cy="9429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5.6pt;margin-top:2.5pt;height:74.25pt;width:0.1pt;z-index:251676672;mso-width-relative:page;mso-height-relative:page;" filled="f" stroked="t" coordsize="21600,21600" o:gfxdata="UEsDBAoAAAAAAIdO4kAAAAAAAAAAAAAAAAAEAAAAZHJzL1BLAwQUAAAACACHTuJAq0J/gA4BAAAJ&#10;AQAADwAAAGRycy9kb3ducmV2LnhtbAEJAfb+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0NzEyIiB0PSI1MCIgcj0iNDcxNCIgYj0iMTUzNSIvPjwvYTpkb3du&#10;UmV2U3RnPlBLAwQUAAAACACHTuJAflCmK/YBAADoAwAADgAAAGRycy9lMm9Eb2MueG1srVPNjtMw&#10;EL4j8Q6W7zRtoCwbNd3DluWCoBLwAFPHSSz5Tx63aV+CF0DiBieO3PdtWB6DsVO6sFx6IAdn7Pn8&#10;eb7P48XV3mi2kwGVszWfTaacSStco2xX8w/vb5684Awj2Aa0s7LmB4n8avn40WLwlSxd73QjAyMS&#10;i9Xga97H6KuiQNFLAzhxXlpKti4YiDQNXdEEGIjd6KKcTp8XgwuND05IRFpdjUl+ZAznELq2VUKu&#10;nNgaaePIGqSGSJKwVx75MlfbtlLEt22LMjJdc1Ia80iHULxJY7FcQNUF8L0SxxLgnBIeaDKgLB16&#10;olpBBLYN6h8qo0Rw6No4Ec4Uo5DsCKmYTR94864HL7MWshr9yXT8f7TizW4dmGpqXj7lzIKhG7/7&#10;9P3Hxy8/bz/TePftK6MM2TR4rAh9bdfhOEO/Dknzvg0m/UkN22drDydr5T4yQYuz8oIsF5S4fFZe&#10;XswTY3G/1QeMr6QzLAU118om3VDB7jXGEfobkpa1ZQMxzcs5cQI1YUuXT6HxJARtl/ei06q5UVqn&#10;HRi6zbUObAepEfJ3LOEvWDpkBdiPuJxKMKh6Cc1L27B48OSQpZfBUwlGNpxpSQ8pRRkZQelzkKRe&#10;WzIh+To6maKNaw50IVsfVNeTE7NcZcpQA2TLjs2aOuzPeWa6f6DL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tCf4AOAQAACQEAAA8AAAAAAAAAAQAgAAAAIgAAAGRycy9kb3ducmV2LnhtbFBLAQIU&#10;ABQAAAAIAIdO4kB+UKYr9gEAAOgDAAAOAAAAAAAAAAEAIAAAAF0BAABkcnMvZTJvRG9jLnhtbFBL&#10;BQYAAAAABgAGAFkBAADFBQAAAAA=&#10;">
                <v:fill on="f" focussize="0,0"/>
                <v:stroke color="#000000" joinstyle="round"/>
                <v:imagedata o:title=""/>
                <o:lock v:ext="edit" aspectratio="f"/>
              </v:line>
            </w:pict>
          </mc:Fallback>
        </mc:AlternateContent>
      </w:r>
    </w:p>
    <w:p>
      <w:pPr>
        <w:spacing w:line="360" w:lineRule="auto"/>
        <w:rPr>
          <w:color w:val="000000"/>
          <w:sz w:val="24"/>
        </w:rPr>
      </w:pPr>
      <w:r>
        <w:rPr>
          <w:sz w:val="24"/>
        </w:rPr>
        <mc:AlternateContent>
          <mc:Choice Requires="wps">
            <w:drawing>
              <wp:anchor distT="0" distB="0" distL="114300" distR="114300" simplePos="0" relativeHeight="251661312" behindDoc="0" locked="0" layoutInCell="1" allowOverlap="1">
                <wp:simplePos x="0" y="0"/>
                <wp:positionH relativeFrom="column">
                  <wp:posOffset>2999740</wp:posOffset>
                </wp:positionH>
                <wp:positionV relativeFrom="paragraph">
                  <wp:posOffset>121920</wp:posOffset>
                </wp:positionV>
                <wp:extent cx="381000" cy="0"/>
                <wp:effectExtent l="0" t="0" r="0" b="0"/>
                <wp:wrapNone/>
                <wp:docPr id="14" name="直接连接符 14"/>
                <wp:cNvGraphicFramePr/>
                <a:graphic xmlns:a="http://schemas.openxmlformats.org/drawingml/2006/main">
                  <a:graphicData uri="http://schemas.microsoft.com/office/word/2010/wordprocessingShape">
                    <wps:wsp>
                      <wps:cNvCnPr/>
                      <wps:spPr>
                        <a:xfrm>
                          <a:off x="3474720" y="2791460"/>
                          <a:ext cx="381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36.2pt;margin-top:9.6pt;height:0pt;width:30pt;z-index:251661312;mso-width-relative:page;mso-height-relative:page;" filled="f" stroked="t" coordsize="21600,21600" o:gfxdata="UEsDBAoAAAAAAIdO4kAAAAAAAAAAAAAAAAAEAAAAZHJzL1BLAwQUAAAACACHTuJAAqYXSQ4BAAAJ&#10;AQAADwAAAGRycy9kb3ducmV2LnhtbAEJAfb+PD94bWwgdmVyc2lvbj0iMS4wIiBlbmNvZGluZz0i&#10;VVRGLTgiIHN0YW5kYWxvbmU9InllcyI/Pg0KPGE6ZG93blJldlN0ZyB4bWxuczphPSJodHRwOi8v&#10;c2NoZW1hcy5vcGVueG1sZm9ybWF0cy5vcmcvZHJhd2luZ21sLzIwMDYvbWFpbiIgc2hhcGVDaGVj&#10;a1N1bT0iaG43cWZ4bHJZUVBNaDhTd2plSnY3ZT09JiMxMDsiIHRleHRDaGVja1N1bT0iIiB2ZXI9&#10;IjEiPjxhOmJvdW5kcyBsPSI0NzI0IiB0PSIxOTIiIHI9IjUzMjQiIGI9IjE5MiIvPjwvYTpkb3du&#10;UmV2U3RnPlBLAwQUAAAACACHTuJAa05QjvABAAC+AwAADgAAAGRycy9lMm9Eb2MueG1srVNLjhMx&#10;EN0jcQfLe9KdTEgyrXRmMdGwQRAJOIDjtrst+SeXJ51cggsgsYMVS/bcZoZjUHb3fBg2s6AX7rKr&#10;/Mrv+Xl9cTSaHEQA5WxNp5OSEmG5a5Rta/rp49WrFSUQmW2YdlbU9CSAXmxevlj3vhIz1zndiEAQ&#10;xELV+5p2MfqqKIB3wjCYOC8sJqULhkWchrZoAusR3ehiVpaLoneh8cFxAYCr2yFJR8TwHEAnpeJi&#10;6/i1ETYOqEFoFpESdMoD3eTTSil4fC8liEh0TZFpzCM2wXifxmKzZlUbmO8UH4/AnnOEJ5wMUxab&#10;3kNtWWTkOqh/oIziwYGTccKdKQYiWRFkMS2faPOhY15kLig1+HvR4f/B8neHXSCqQSfMKbHM4I3f&#10;fvl58/nb719fcbz98Z1gBmXqPVRYfWl3YZyB34XE+SiDSX9kQ441PZsv58sZCnyq6Wx5Pp0vRpnF&#10;MRKeClbTssQ8x4KcKh4wfID4RjhDUlBTrWwSgFXs8BYi9sXSu5K0bN2V0jpforakr+ni7HVCZmhM&#10;iYbA0HgkB7alhOkWHc9jyIjgtGrS7oQDod1f6kAOLPkkf4kzdvurLLXeMuiGupwaHGRUxEehlanp&#10;6vFubREkKTdolaK9a05ZwryO15rbjBZMvnk8z7sfnt3m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AKmF0kOAQAACQEAAA8AAAAAAAAAAQAgAAAAIgAAAGRycy9kb3ducmV2LnhtbFBLAQIUABQAAAAI&#10;AIdO4kBrTlCO8AEAAL4DAAAOAAAAAAAAAAEAIAAAAF0BAABkcnMvZTJvRG9jLnhtbFBLBQYAAAAA&#10;BgAGAFkBAAC/BQAAAAA=&#10;">
                <v:fill on="f" focussize="0,0"/>
                <v:stroke weight="0.5pt" color="#000000 [3200]" miterlimit="8" joinstyle="miter"/>
                <v:imagedata o:title=""/>
                <o:lock v:ext="edit" aspectratio="f"/>
              </v:line>
            </w:pict>
          </mc:Fallback>
        </mc:AlternateContent>
      </w:r>
    </w:p>
    <w:p>
      <w:pPr>
        <w:spacing w:line="360" w:lineRule="auto"/>
        <w:rPr>
          <w:color w:val="000000"/>
          <w:sz w:val="24"/>
        </w:rPr>
      </w:pPr>
    </w:p>
    <w:p>
      <w:pPr>
        <w:spacing w:line="360" w:lineRule="auto"/>
        <w:rPr>
          <w:color w:val="000000"/>
          <w:sz w:val="24"/>
        </w:rPr>
      </w:pPr>
      <w:r>
        <w:rPr>
          <w:color w:val="000000"/>
          <w:sz w:val="24"/>
        </w:rPr>
        <mc:AlternateContent>
          <mc:Choice Requires="wps">
            <w:drawing>
              <wp:anchor distT="0" distB="0" distL="114300" distR="114300" simplePos="0" relativeHeight="251662336" behindDoc="0" locked="0" layoutInCell="1" allowOverlap="1">
                <wp:simplePos x="0" y="0"/>
                <wp:positionH relativeFrom="column">
                  <wp:posOffset>4994275</wp:posOffset>
                </wp:positionH>
                <wp:positionV relativeFrom="paragraph">
                  <wp:posOffset>97790</wp:posOffset>
                </wp:positionV>
                <wp:extent cx="0" cy="396240"/>
                <wp:effectExtent l="4445" t="0" r="14605" b="3810"/>
                <wp:wrapNone/>
                <wp:docPr id="8" name="直接连接符 8"/>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93.25pt;margin-top:7.7pt;height:31.2pt;width:0pt;z-index:251662336;mso-width-relative:page;mso-height-relative:page;" filled="f" stroked="t" coordsize="21600,21600" o:gfxdata="UEsDBAoAAAAAAIdO4kAAAAAAAAAAAAAAAAAEAAAAZHJzL1BLAwQUAAAACACHTuJAmJ938Q4BAAAJ&#10;AQAADwAAAGRycy9kb3ducmV2LnhtbAEJAfb+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3ODY1IiB0PSIxNTQiIHI9Ijc4NjUiIGI9Ijc3OCIvPjwvYTpkb3du&#10;UmV2U3RnPlBLAwQUAAAACACHTuJAcygm0/UBAADjAwAADgAAAGRycy9lMm9Eb2MueG1srVPNbhMx&#10;EL4j8Q6W72STQKt2lU0PDeWCoBLwABPbu2vJf/I42eQleAEkbnDiyJ23aXkMxt6QQrnkwB684/H4&#10;m/m+GS+udtawrYqovWv4bDLlTDnhpXZdwz+8v3l2wRkmcBKMd6rhe4X8avn0yWIItZr73hupIiMQ&#10;h/UQGt6nFOqqQtErCzjxQTk6bH20kGgbu0pGGAjdmmo+nZ5Xg48yRC8UInlX4yE/IMZTAH3baqFW&#10;XmyscmlEjcpAIkrY64B8WaptWyXS27ZFlZhpODFNZaUkZK/zWi0XUHcRQq/FoQQ4pYRHnCxoR0mP&#10;UCtIwDZR/wNltYgefZsmwttqJFIUIRaz6SNt3vUQVOFCUmM4io7/D1a82d5GpmXDqe0OLDX8/tP3&#10;u49ffv74TOv9t6/sIos0BKwp9trdxsMOw23MjHdttPlPXNiuCLs/Cqt2iYnRKcj7/PJ8/qJoXj3c&#10;CxHTK+Uty0bDjXaZMtSwfY2JclHo75DsNo4NDb88m59xJoDmr6W+k2kDcUDXlbvojZY32ph8A2O3&#10;vjaRbSHPQPkyI8L9KywnWQH2Y1w5GqejVyBfOsnSPpA6jh4FzyVYJTkzit5QtggQ6gTanBJJqY2j&#10;CrKoo4zZWnu5p15sQtRdT0rMSpX5hHpf6j3MaR6uP/cF6eFtL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mJ938Q4BAAAJAQAADwAAAAAAAAABACAAAAAiAAAAZHJzL2Rvd25yZXYueG1sUEsBAhQA&#10;FAAAAAgAh07iQHMoJtP1AQAA4wMAAA4AAAAAAAAAAQAgAAAAXQEAAGRycy9lMm9Eb2MueG1sUEsF&#10;BgAAAAAGAAYAWQEAAMQFAAAAAA==&#10;">
                <v:fill on="f" focussize="0,0"/>
                <v:stroke color="#000000" joinstyle="round"/>
                <v:imagedata o:title=""/>
                <o:lock v:ext="edit" aspectratio="f"/>
              </v:line>
            </w:pict>
          </mc:Fallback>
        </mc:AlternateContent>
      </w:r>
      <w:r>
        <w:rPr>
          <w:color w:val="000000"/>
          <w:sz w:val="24"/>
        </w:rPr>
        <mc:AlternateContent>
          <mc:Choice Requires="wps">
            <w:drawing>
              <wp:anchor distT="0" distB="0" distL="114300" distR="114300" simplePos="0" relativeHeight="251665408" behindDoc="0" locked="0" layoutInCell="1" allowOverlap="1">
                <wp:simplePos x="0" y="0"/>
                <wp:positionH relativeFrom="column">
                  <wp:posOffset>2045970</wp:posOffset>
                </wp:positionH>
                <wp:positionV relativeFrom="paragraph">
                  <wp:posOffset>106680</wp:posOffset>
                </wp:positionV>
                <wp:extent cx="0" cy="396240"/>
                <wp:effectExtent l="4445" t="0" r="14605" b="3810"/>
                <wp:wrapNone/>
                <wp:docPr id="7" name="直接连接符 7"/>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1.1pt;margin-top:8.4pt;height:31.2pt;width:0pt;z-index:251665408;mso-width-relative:page;mso-height-relative:page;" filled="f" stroked="t" coordsize="21600,21600" o:gfxdata="UEsDBAoAAAAAAIdO4kAAAAAAAAAAAAAAAAAEAAAAZHJzL1BLAwQUAAAACACHTuJAXp7iNg4BAAAJ&#10;AQAADwAAAGRycy9kb3ducmV2LnhtbAEJAfb+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zMjIyIiB0PSIxNjgiIHI9IjMyMjIiIGI9Ijc5MiIvPjwvYTpkb3du&#10;UmV2U3RnPlBLAwQUAAAACACHTuJA9QFDhfUBAADjAwAADgAAAGRycy9lMm9Eb2MueG1srVO9jhMx&#10;EO6ReAfLPdkkcHfcKpsrLhwNgpOAB5jY3l1L/pPHySYvwQsg0UFFSc/bcDwGY2/IwdGkYAvveDz+&#10;Zr5vxournTVsqyJq7xo+m0w5U054qV3X8Pfvbp485wwTOAnGO9XwvUJ+tXz8aDGEWs19741UkRGI&#10;w3oIDe9TCnVVoeiVBZz4oBwdtj5aSLSNXSUjDIRuTTWfTs+rwUcZohcKkbyr8ZAfEOMpgL5ttVAr&#10;LzZWuTSiRmUgESXsdUC+LNW2rRLpTduiSsw0nJimslISstd5rZYLqLsIodfiUAKcUsIDTha0o6RH&#10;qBUkYJuo/4GyWkSPvk0T4W01EimKEIvZ9IE2b3sIqnAhqTEcRcf/Byteb28j07LhF5w5sNTwu4/f&#10;fnz4/PP7J1rvvn5hF1mkIWBNsdfuNh52GG5jZrxro81/4sJ2Rdj9UVi1S0yMTkHep5fn82dF8+r+&#10;XoiYXipvWTYabrTLlKGG7StMlItCf4dkt3FsaPjl2fyMMwE0fy31nUwbiAO6rtxFb7S80cbkGxi7&#10;9bWJbAt5BsqXGRHuX2E5yQqwH+PK0TgdvQL5wkmW9oHUcfQoeC7BKsmZUfSGskWAUCfQ5pRISm0c&#10;VZBFHWXM1trLPfViE6LuelJiVqrMJ9T7Uu9hTvNw/bkvSPdvc/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Xp7iNg4BAAAJAQAADwAAAAAAAAABACAAAAAiAAAAZHJzL2Rvd25yZXYueG1sUEsBAhQA&#10;FAAAAAgAh07iQPUBQ4X1AQAA4wMAAA4AAAAAAAAAAQAgAAAAXQEAAGRycy9lMm9Eb2MueG1sUEsF&#10;BgAAAAAGAAYAWQEAAMQFAAAAAA==&#10;">
                <v:fill on="f" focussize="0,0"/>
                <v:stroke color="#000000" joinstyle="round"/>
                <v:imagedata o:title=""/>
                <o:lock v:ext="edit" aspectratio="f"/>
              </v:line>
            </w:pict>
          </mc:Fallback>
        </mc:AlternateContent>
      </w:r>
      <w:r>
        <w:rPr>
          <w:color w:val="000000"/>
          <w:sz w:val="24"/>
        </w:rPr>
        <mc:AlternateContent>
          <mc:Choice Requires="wps">
            <w:drawing>
              <wp:anchor distT="0" distB="0" distL="114300" distR="114300" simplePos="0" relativeHeight="251666432" behindDoc="0" locked="0" layoutInCell="1" allowOverlap="1">
                <wp:simplePos x="0" y="0"/>
                <wp:positionH relativeFrom="column">
                  <wp:posOffset>981075</wp:posOffset>
                </wp:positionH>
                <wp:positionV relativeFrom="paragraph">
                  <wp:posOffset>99060</wp:posOffset>
                </wp:positionV>
                <wp:extent cx="0" cy="396240"/>
                <wp:effectExtent l="4445" t="0" r="14605" b="3810"/>
                <wp:wrapNone/>
                <wp:docPr id="3" name="直接连接符 3"/>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7.25pt;margin-top:7.8pt;height:31.2pt;width:0pt;z-index:251666432;mso-width-relative:page;mso-height-relative:page;" filled="f" stroked="t" coordsize="21600,21600" o:gfxdata="UEsDBAoAAAAAAIdO4kAAAAAAAAAAAAAAAAAEAAAAZHJzL1BLAwQUAAAACACHTuJASNtPRg4BAAAJ&#10;AQAADwAAAGRycy9kb3ducmV2LnhtbAEJAfb+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xNTQ1IiB0PSIxNTYiIHI9IjE1NDUiIGI9Ijc4MCIvPjwvYTpkb3du&#10;UmV2U3RnPlBLAwQUAAAACACHTuJAYuPvDvUBAADjAwAADgAAAGRycy9lMm9Eb2MueG1srVNLjhMx&#10;EN0jcQfLe9L5MCOmlc4sJgwbBJGAA1Rsd9qSf3I56eQSXACJHaxYsuc2MxyDsjtkYNhkQS/c5XL5&#10;Vb1X5fn13hq2UxG1dw2fjMacKSe81G7T8A/vb5+94AwTOAnGO9Xwg0J+vXj6ZN6HWk19541UkRGI&#10;w7oPDe9SCnVVoeiUBRz5oBwdtj5aSLSNm0pG6Andmmo6Hl9WvY8yRC8UInmXwyE/IsZzAH3baqGW&#10;XmytcmlAjcpAIkrY6YB8UaptWyXS27ZFlZhpODFNZaUkZK/zWi3mUG8ihE6LYwlwTgmPOFnQjpKe&#10;oJaQgG2j/gfKahE9+jaNhLfVQKQoQiwm40favOsgqMKFpMZwEh3/H6x4s1tFpmXDZ5w5sNTw+0/f&#10;7z5++fnjM633376yWRapD1hT7I1bxeMOwypmxvs22vwnLmxfhD2chFX7xMTgFOSdXV1OnxfNq4d7&#10;IWJ6pbxl2Wi40S5Thhp2rzFRLgr9HZLdxrG+4VcX0wvOBND8tdR3Mm0gDug25S56o+WtNibfwLhZ&#10;35jIdpBnoHyZEeH+FZaTLAG7Ia4cDdPRKZAvnWTpEEgdR4+C5xKskpwZRW8oWwQIdQJtzomk1MZR&#10;BVnUQcZsrb08UC+2IepNR0pMSpX5hHpf6j3OaR6uP/cF6eFtLn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NtPRg4BAAAJAQAADwAAAAAAAAABACAAAAAiAAAAZHJzL2Rvd25yZXYueG1sUEsBAhQA&#10;FAAAAAgAh07iQGLj7w71AQAA4wMAAA4AAAAAAAAAAQAgAAAAXQEAAGRycy9lMm9Eb2MueG1sUEsF&#10;BgAAAAAGAAYAWQEAAMQFAAAAAA==&#10;">
                <v:fill on="f" focussize="0,0"/>
                <v:stroke color="#000000" joinstyle="round"/>
                <v:imagedata o:title=""/>
                <o:lock v:ext="edit" aspectratio="f"/>
              </v:line>
            </w:pict>
          </mc:Fallback>
        </mc:AlternateContent>
      </w:r>
      <w:r>
        <w:rPr>
          <w:color w:val="000000"/>
          <w:sz w:val="24"/>
        </w:rPr>
        <mc:AlternateContent>
          <mc:Choice Requires="wps">
            <w:drawing>
              <wp:anchor distT="0" distB="0" distL="114300" distR="114300" simplePos="0" relativeHeight="251661312" behindDoc="0" locked="0" layoutInCell="1" allowOverlap="1">
                <wp:simplePos x="0" y="0"/>
                <wp:positionH relativeFrom="column">
                  <wp:posOffset>978535</wp:posOffset>
                </wp:positionH>
                <wp:positionV relativeFrom="paragraph">
                  <wp:posOffset>78740</wp:posOffset>
                </wp:positionV>
                <wp:extent cx="4048125" cy="19050"/>
                <wp:effectExtent l="0" t="4445" r="9525" b="5080"/>
                <wp:wrapNone/>
                <wp:docPr id="11" name="直接连接符 11"/>
                <wp:cNvGraphicFramePr/>
                <a:graphic xmlns:a="http://schemas.openxmlformats.org/drawingml/2006/main">
                  <a:graphicData uri="http://schemas.microsoft.com/office/word/2010/wordprocessingShape">
                    <wps:wsp>
                      <wps:cNvCnPr/>
                      <wps:spPr>
                        <a:xfrm flipH="1">
                          <a:off x="0" y="0"/>
                          <a:ext cx="4048125" cy="1905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77.05pt;margin-top:6.2pt;height:1.5pt;width:318.75pt;z-index:251661312;mso-width-relative:page;mso-height-relative:page;" filled="f" stroked="t" coordsize="21600,21600" o:gfxdata="UEsDBAoAAAAAAIdO4kAAAAAAAAAAAAAAAAAEAAAAZHJzL1BLAwQUAAAACACHTuJAro+Jmg4BAAAJ&#10;AQAADwAAAGRycy9kb3ducmV2LnhtbAEJAfb+PD94bWwgdmVyc2lvbj0iMS4wIiBlbmNvZGluZz0i&#10;VVRGLTgiIHN0YW5kYWxvbmU9InllcyI/Pg0KPGE6ZG93blJldlN0ZyB4bWxuczphPSJodHRwOi8v&#10;c2NoZW1hcy5vcGVueG1sZm9ybWF0cy5vcmcvZHJhd2luZ21sLzIwMDYvbWFpbiIgc2hhcGVDaGVj&#10;a1N1bT0iQVdMRTNPdmJtb2xkOWdVVmRtVTBHMj09JiMxMDsiIHRleHRDaGVja1N1bT0iIiB2ZXI9&#10;IjEiPjxhOmJvdW5kcyBsPSIxNTQxIiB0PSIxMjQiIHI9Ijc5MTYiIGI9IjE1NCIvPjwvYTpkb3du&#10;UmV2U3RnPlBLAwQUAAAACACHTuJAx5b7FQECAAD0AwAADgAAAGRycy9lMm9Eb2MueG1srVNLjhMx&#10;EN0jcQfLe9KdaIJmWunMYsLAAkEk4AAVf7ot+SfbSSeX4AJI7GDFkj23YTgGZXfIDMMmC3ph2a7q&#10;V/VePS+u90aTnQhROdvS6aSmRFjmuLJdSz+8v312SUlMYDloZ0VLDyLS6+XTJ4vBN2Lmeqe5CARB&#10;bGwG39I+Jd9UVWS9MBAnzguLQemCgYTH0FU8wIDoRlezun5eDS5wHxwTMeLtagzSI2I4B9BJqZhY&#10;ObY1wqYRNQgNCSnFXvlIl6VbKQVLb6WMIhHdUmSayopFcL/Ja7VcQNMF8L1ixxbgnBYecTKgLBY9&#10;Qa0gAdkG9Q+UUSy46GSaMGeqkUhRBFlM60favOvBi8IFpY7+JHr8f7DszW4diOLohCklFgxO/O7T&#10;958fv/z68RnXu29fCUZQpsHHBrNv7DocT9GvQ+a8l8EQqZV/hShFBeRF9kXkw0lksU+E4eVFfXE5&#10;nc0pYRibXtXzMoRqhMlwPsT0UjhD8qalWtmsATSwex0TlsbUPyn5WlsytPRqXiABDSnRCIhuPJKK&#10;tiv/RqcVv1Va5z9i6DY3OpAdZFOULxNE3L/ScpEVxH7MK6HRLr0A/sJykg4e1bL4SmhuwQhOiRb4&#10;qPIOAaFJoPQ5mVhaW+wgazyqmncbxw84nK0PqutRiTKGkoNmKP0ejZvd9vBckO4f6/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ro+Jmg4BAAAJAQAADwAAAAAAAAABACAAAAAiAAAAZHJzL2Rvd25y&#10;ZXYueG1sUEsBAhQAFAAAAAgAh07iQMeW+xUBAgAA9AMAAA4AAAAAAAAAAQAgAAAAXQEAAGRycy9l&#10;Mm9Eb2MueG1sUEsFBgAAAAAGAAYAWQEAANAFAAAAAA==&#10;">
                <v:fill on="f" focussize="0,0"/>
                <v:stroke color="#000000" joinstyle="round"/>
                <v:imagedata o:title=""/>
                <o:lock v:ext="edit" aspectratio="f"/>
              </v:line>
            </w:pict>
          </mc:Fallback>
        </mc:AlternateContent>
      </w:r>
      <w:r>
        <w:rPr>
          <w:color w:val="000000"/>
          <w:sz w:val="24"/>
        </w:rPr>
        <mc:AlternateContent>
          <mc:Choice Requires="wps">
            <w:drawing>
              <wp:anchor distT="0" distB="0" distL="114300" distR="114300" simplePos="0" relativeHeight="251675648" behindDoc="0" locked="0" layoutInCell="1" allowOverlap="1">
                <wp:simplePos x="0" y="0"/>
                <wp:positionH relativeFrom="column">
                  <wp:posOffset>4019550</wp:posOffset>
                </wp:positionH>
                <wp:positionV relativeFrom="paragraph">
                  <wp:posOffset>107315</wp:posOffset>
                </wp:positionV>
                <wp:extent cx="0" cy="396240"/>
                <wp:effectExtent l="4445" t="0" r="14605" b="3810"/>
                <wp:wrapNone/>
                <wp:docPr id="21" name="直接连接符 21"/>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16.5pt;margin-top:8.45pt;height:31.2pt;width:0pt;z-index:251675648;mso-width-relative:page;mso-height-relative:page;" filled="f" stroked="t" coordsize="21600,21600" o:gfxdata="UEsDBAoAAAAAAIdO4kAAAAAAAAAAAAAAAAAEAAAAZHJzL1BLAwQUAAAACACHTuJAq1TamQ4BAAAJ&#10;AQAADwAAAGRycy9kb3ducmV2LnhtbAEJAfb+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2MzMwIiB0PSIxNjkiIHI9IjYzMzAiIGI9Ijc5MyIvPjwvYTpkb3du&#10;UmV2U3RnPlBLAwQUAAAACACHTuJAjb6u5vUBAADlAwAADgAAAGRycy9lMm9Eb2MueG1srVO9jhMx&#10;EO6ReAfLPdkkcCdulc0VF44GQSTgASa2d9eS/+RxsslL8AJIdFBR0vM2HI/B2BtycDQp2MI7Ho+/&#10;me+b8eJ6bw3bqYjau4bPJlPOlBNeatc1/P272yfPOcMEToLxTjX8oJBfLx8/WgyhVnPfeyNVZATi&#10;sB5Cw/uUQl1VKHplASc+KEeHrY8WEm1jV8kIA6FbU82n08tq8FGG6IVCJO9qPORHxHgOoG9bLdTK&#10;i61VLo2oURlIRAl7HZAvS7Vtq0R607aoEjMNJ6aprJSE7E1eq+UC6i5C6LU4lgDnlPCAkwXtKOkJ&#10;agUJ2Dbqf6CsFtGjb9NEeFuNRIoixGI2faDN2x6CKlxIagwn0fH/wYrXu3VkWjZ8PuPMgaWO3338&#10;9uPD55/fP9F69/ULoxOSaQhYU/SNW8fjDsM6Zs77Ntr8JzZsX6Q9nKRV+8TE6BTkfXp1OX9WVK/u&#10;74WI6aXylmWj4Ua7TBpq2L3CRLko9HdIdhvHhoZfXcwvOBNAE9hS58m0gVig68pd9EbLW21MvoGx&#10;29yYyHaQp6B8mRHh/hWWk6wA+zGuHI3z0SuQL5xk6RBIHkfPgucSrJKcGUWvKFsECHUCbc6JpNTG&#10;UQVZ1FHGbG28PFA3tiHqricliu4lhrpf6j1Oah6vP/cF6f51L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1TamQ4BAAAJAQAADwAAAAAAAAABACAAAAAiAAAAZHJzL2Rvd25yZXYueG1sUEsBAhQA&#10;FAAAAAgAh07iQI2+rub1AQAA5QMAAA4AAAAAAAAAAQAgAAAAXQEAAGRycy9lMm9Eb2MueG1sUEsF&#10;BgAAAAAGAAYAWQEAAMQFAAAAAA==&#10;">
                <v:fill on="f" focussize="0,0"/>
                <v:stroke color="#000000" joinstyle="round"/>
                <v:imagedata o:title=""/>
                <o:lock v:ext="edit" aspectratio="f"/>
              </v:line>
            </w:pict>
          </mc:Fallback>
        </mc:AlternateContent>
      </w:r>
      <w:r>
        <w:rPr>
          <w:color w:val="000000"/>
          <w:sz w:val="24"/>
        </w:rPr>
        <mc:AlternateContent>
          <mc:Choice Requires="wps">
            <w:drawing>
              <wp:anchor distT="0" distB="0" distL="114300" distR="114300" simplePos="0" relativeHeight="251663360" behindDoc="0" locked="0" layoutInCell="1" allowOverlap="1">
                <wp:simplePos x="0" y="0"/>
                <wp:positionH relativeFrom="column">
                  <wp:posOffset>2985770</wp:posOffset>
                </wp:positionH>
                <wp:positionV relativeFrom="paragraph">
                  <wp:posOffset>106680</wp:posOffset>
                </wp:positionV>
                <wp:extent cx="0" cy="396240"/>
                <wp:effectExtent l="4445" t="0" r="14605" b="3810"/>
                <wp:wrapNone/>
                <wp:docPr id="10" name="直接连接符 10"/>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5.1pt;margin-top:8.4pt;height:31.2pt;width:0pt;z-index:251663360;mso-width-relative:page;mso-height-relative:page;" filled="f" stroked="t" coordsize="21600,21600" o:gfxdata="UEsDBAoAAAAAAIdO4kAAAAAAAAAAAAAAAAAEAAAAZHJzL1BLAwQUAAAACACHTuJAlOUftg4BAAAJ&#10;AQAADwAAAGRycy9kb3ducmV2LnhtbAEJAfb+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0NzAyIiB0PSIxNjgiIHI9IjQ3MDIiIGI9Ijc5MiIvPjwvYTpkb3du&#10;UmV2U3RnPlBLAwQUAAAACACHTuJAFCkfg/UBAADlAwAADgAAAGRycy9lMm9Eb2MueG1srVO9jhMx&#10;EO6ReAfLPdkkcCdulc0VF44GQSTgASa2d9eS/+RxsslL8AJIdFBR0vM2HI/B2BtycDQp2MI7nhl/&#10;M9/n8eJ6bw3bqYjau4bPJlPOlBNeatc1/P272yfPOcMEToLxTjX8oJBfLx8/WgyhVnPfeyNVZATi&#10;sB5Cw/uUQl1VKHplASc+KEfB1kcLibaxq2SEgdCtqebT6WU1+ChD9EIhknc1BvkRMZ4D6NtWC7Xy&#10;YmuVSyNqVAYSUcJeB+TL0m3bKpHetC2qxEzDiWkqKxUhe5PXarmAuosQei2OLcA5LTzgZEE7KnqC&#10;WkECto36HyirRfTo2zQR3lYjkaIIsZhNH2jztoegCheSGsNJdPx/sOL1bh2ZljQJJIkDSzd+9/Hb&#10;jw+ff37/ROvd1y+MIiTTELCm7Bu3jscdhnXMnPdttPlPbNi+SHs4Sav2iYnRKcj79Opy/qzAVffn&#10;QsT0UnnLstFwo10mDTXsXmGiWpT6OyW7jWNDw68u5hecCaAJbOnmybSBWKDryln0RstbbUw+gbHb&#10;3JjIdpCnoHyZEeH+lZaLrAD7Ma+ExvnoFcgXTrJ0CCSPo2fBcwtWSc6MoleULQKEOoE252RSaeOo&#10;gyzqKGO2Nl4e6Da2IequJyVmpcscodsv/R4nNY/Xn/uCdP86l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lOUftg4BAAAJAQAADwAAAAAAAAABACAAAAAiAAAAZHJzL2Rvd25yZXYueG1sUEsBAhQA&#10;FAAAAAgAh07iQBQpH4P1AQAA5QMAAA4AAAAAAAAAAQAgAAAAXQEAAGRycy9lMm9Eb2MueG1sUEsF&#10;BgAAAAAGAAYAWQEAAMQFAAAAAA==&#10;">
                <v:fill on="f" focussize="0,0"/>
                <v:stroke color="#000000" joinstyle="round"/>
                <v:imagedata o:title=""/>
                <o:lock v:ext="edit" aspectratio="f"/>
              </v:line>
            </w:pict>
          </mc:Fallback>
        </mc:AlternateContent>
      </w:r>
    </w:p>
    <w:p>
      <w:pPr>
        <w:spacing w:line="360" w:lineRule="auto"/>
        <w:rPr>
          <w:color w:val="000000"/>
          <w:sz w:val="24"/>
        </w:rPr>
      </w:pPr>
      <w:r>
        <w:rPr>
          <w:color w:val="000000"/>
          <w:sz w:val="24"/>
        </w:rPr>
        <mc:AlternateContent>
          <mc:Choice Requires="wps">
            <w:drawing>
              <wp:anchor distT="0" distB="0" distL="114300" distR="114300" simplePos="0" relativeHeight="251673600" behindDoc="0" locked="0" layoutInCell="1" allowOverlap="1">
                <wp:simplePos x="0" y="0"/>
                <wp:positionH relativeFrom="column">
                  <wp:posOffset>4783455</wp:posOffset>
                </wp:positionH>
                <wp:positionV relativeFrom="paragraph">
                  <wp:posOffset>187325</wp:posOffset>
                </wp:positionV>
                <wp:extent cx="466725" cy="947420"/>
                <wp:effectExtent l="4445" t="4445" r="5080" b="19685"/>
                <wp:wrapNone/>
                <wp:docPr id="20" name="文本框 20"/>
                <wp:cNvGraphicFramePr/>
                <a:graphic xmlns:a="http://schemas.openxmlformats.org/drawingml/2006/main">
                  <a:graphicData uri="http://schemas.microsoft.com/office/word/2010/wordprocessingShape">
                    <wps:wsp>
                      <wps:cNvSpPr txBox="1"/>
                      <wps:spPr>
                        <a:xfrm>
                          <a:off x="0" y="0"/>
                          <a:ext cx="466725" cy="947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sz w:val="28"/>
                                <w:szCs w:val="28"/>
                                <w:lang w:val="en-US" w:eastAsia="zh-CN"/>
                              </w:rPr>
                            </w:pPr>
                            <w:r>
                              <w:rPr>
                                <w:rFonts w:hint="eastAsia"/>
                                <w:sz w:val="28"/>
                                <w:szCs w:val="28"/>
                                <w:lang w:val="en-US" w:eastAsia="zh-CN"/>
                              </w:rPr>
                              <w:t>综 合 部</w:t>
                            </w:r>
                          </w:p>
                        </w:txbxContent>
                      </wps:txbx>
                      <wps:bodyPr vert="eaVert" upright="1"/>
                    </wps:wsp>
                  </a:graphicData>
                </a:graphic>
              </wp:anchor>
            </w:drawing>
          </mc:Choice>
          <mc:Fallback>
            <w:pict>
              <v:shape id="_x0000_s1026" o:spid="_x0000_s1026" o:spt="202" type="#_x0000_t202" style="position:absolute;left:0pt;margin-left:376.65pt;margin-top:14.75pt;height:74.6pt;width:36.75pt;z-index:251673600;mso-width-relative:page;mso-height-relative:page;" fillcolor="#FFFFFF" filled="t" stroked="t" coordsize="21600,21600" o:gfxdata="UEsDBAoAAAAAAIdO4kAAAAAAAAAAAAAAAAAEAAAAZHJzL1BLAwQUAAAACACHTuJAWpwTYg8BAAAK&#10;AQAADwAAAGRycy9kb3ducmV2LnhtbAEKAfX+PD94bWwgdmVyc2lvbj0iMS4wIiBlbmNvZGluZz0i&#10;VVRGLTgiIHN0YW5kYWxvbmU9InllcyI/Pg0KPGE6ZG93blJldlN0ZyB4bWxuczphPSJodHRwOi8v&#10;c2NoZW1hcy5vcGVueG1sZm9ybWF0cy5vcmcvZHJhd2luZ21sLzIwMDYvbWFpbiIgc2hhcGVDaGVj&#10;a1N1bT0ieDZUK043UnQ3RThPdnhPL2FGRVFyVj09JiMxMDsiIHRleHRDaGVja1N1bT0iIiB2ZXI9&#10;IjEiPjxhOmJvdW5kcyBsPSI3NTMzIiB0PSIyOTUiIHI9IjgyNjgiIGI9IjE3ODciLz48L2E6ZG93&#10;blJldlN0Zz5QSwMEFAAAAAgAh07iQArFHIETAgAARQQAAA4AAABkcnMvZTJvRG9jLnhtbK1TzY7T&#10;MBC+I/EOlu803arbhWjTlaCUCwKkBe6u4ySW/CfbbdIXgDfgxIU7z9Xn4LPT7f7AoQdycMbj8Tff&#10;fOO5vhm0Ijvhg7SmoheTKSXCcFtL01b0y+f1i5eUhMhMzZQ1oqJ7EejN8vmz696VYmY7q2rhCUBM&#10;KHtX0S5GVxZF4J3QLEysEwaHjfWaRWx9W9Se9UDXqphNp4uit7523nIRAryr8ZAeEf05gLZpJBcr&#10;y7damDiieqFYREmhky7QZWbbNILHj00TRCSqoqg05hVJYG/SWiyvWdl65jrJjxTYORSe1KSZNEh6&#10;glqxyMjWy7+gtOTeBtvECbe6GAvJiqCKi+kTbW475kSuBVIHdxI9/D9Y/mH3yRNZV3QGSQzT6Pjh&#10;x/fDz9+HX98IfBCod6FE3K1DZBxe2wHP5s4f4Ex1D43X6Y+KCM6BtT/JK4ZIOJzzxeJqdkkJx9Gr&#10;+dV8RC/uLzsf4jthNUlGRT26l0Vlu/chgghC70JSrmCVrNdSqbzx7eaN8mTH0Ol1/hJHXHkUpgzp&#10;kf0y82B4vg2eDShpBwmCaXO+RzfCQ+Bp/v4FnIitWOhGAhkhhbFSyyh8tjrB6remJnHvoLLBdNFE&#10;RouaEiUwjMnKkZFJdU4kqlMGRaYOjZ1IVhw2A2CSubH1Hl3DuENPwb7iT8nWedl2cOQu5st4XVmr&#10;4ySk5/twn1PcT//y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qcE2IPAQAACgEAAA8AAAAAAAAA&#10;AQAgAAAAIgAAAGRycy9kb3ducmV2LnhtbFBLAQIUABQAAAAIAIdO4kAKxRyBEwIAAEUEAAAOAAAA&#10;AAAAAAEAIAAAAF4BAABkcnMvZTJvRG9jLnhtbFBLBQYAAAAABgAGAFkBAADjBQAAAAA=&#10;">
                <v:fill on="t" focussize="0,0"/>
                <v:stroke color="#000000" joinstyle="miter"/>
                <v:imagedata o:title=""/>
                <o:lock v:ext="edit" aspectratio="f"/>
                <v:textbox style="layout-flow:vertical-ideographic;">
                  <w:txbxContent>
                    <w:p>
                      <w:pPr>
                        <w:rPr>
                          <w:rFonts w:hint="default" w:eastAsia="宋体"/>
                          <w:sz w:val="28"/>
                          <w:szCs w:val="28"/>
                          <w:lang w:val="en-US" w:eastAsia="zh-CN"/>
                        </w:rPr>
                      </w:pPr>
                      <w:r>
                        <w:rPr>
                          <w:rFonts w:hint="eastAsia"/>
                          <w:sz w:val="28"/>
                          <w:szCs w:val="28"/>
                          <w:lang w:val="en-US" w:eastAsia="zh-CN"/>
                        </w:rPr>
                        <w:t>综 合 部</w:t>
                      </w:r>
                    </w:p>
                  </w:txbxContent>
                </v:textbox>
              </v:shape>
            </w:pict>
          </mc:Fallback>
        </mc:AlternateContent>
      </w:r>
      <w:r>
        <w:rPr>
          <w:color w:val="000000"/>
          <w:sz w:val="24"/>
        </w:rPr>
        <mc:AlternateContent>
          <mc:Choice Requires="wps">
            <w:drawing>
              <wp:anchor distT="0" distB="0" distL="114300" distR="114300" simplePos="0" relativeHeight="251668480" behindDoc="0" locked="0" layoutInCell="1" allowOverlap="1">
                <wp:simplePos x="0" y="0"/>
                <wp:positionH relativeFrom="column">
                  <wp:posOffset>1819275</wp:posOffset>
                </wp:positionH>
                <wp:positionV relativeFrom="paragraph">
                  <wp:posOffset>205740</wp:posOffset>
                </wp:positionV>
                <wp:extent cx="466725" cy="961390"/>
                <wp:effectExtent l="4445" t="4445" r="5080" b="5715"/>
                <wp:wrapNone/>
                <wp:docPr id="13" name="文本框 13"/>
                <wp:cNvGraphicFramePr/>
                <a:graphic xmlns:a="http://schemas.openxmlformats.org/drawingml/2006/main">
                  <a:graphicData uri="http://schemas.microsoft.com/office/word/2010/wordprocessingShape">
                    <wps:wsp>
                      <wps:cNvSpPr txBox="1"/>
                      <wps:spPr>
                        <a:xfrm>
                          <a:off x="0" y="0"/>
                          <a:ext cx="466725" cy="9613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eastAsia="宋体"/>
                                <w:sz w:val="28"/>
                                <w:szCs w:val="28"/>
                                <w:lang w:eastAsia="zh-CN"/>
                              </w:rPr>
                            </w:pPr>
                            <w:r>
                              <w:rPr>
                                <w:rFonts w:hint="eastAsia"/>
                                <w:sz w:val="28"/>
                                <w:szCs w:val="28"/>
                                <w:lang w:val="en-US" w:eastAsia="zh-CN"/>
                              </w:rPr>
                              <w:t>生 产 部</w:t>
                            </w:r>
                          </w:p>
                        </w:txbxContent>
                      </wps:txbx>
                      <wps:bodyPr vert="eaVert" upright="1"/>
                    </wps:wsp>
                  </a:graphicData>
                </a:graphic>
              </wp:anchor>
            </w:drawing>
          </mc:Choice>
          <mc:Fallback>
            <w:pict>
              <v:shape id="_x0000_s1026" o:spid="_x0000_s1026" o:spt="202" type="#_x0000_t202" style="position:absolute;left:0pt;margin-left:143.25pt;margin-top:16.2pt;height:75.7pt;width:36.75pt;z-index:251668480;mso-width-relative:page;mso-height-relative:page;" fillcolor="#FFFFFF" filled="t" stroked="t" coordsize="21600,21600" o:gfxdata="UEsDBAoAAAAAAIdO4kAAAAAAAAAAAAAAAAAEAAAAZHJzL1BLAwQUAAAACACHTuJALRX5Zw8BAAAK&#10;AQAADwAAAGRycy9kb3ducmV2LnhtbAEKAfX+PD94bWwgdmVyc2lvbj0iMS4wIiBlbmNvZGluZz0i&#10;VVRGLTgiIHN0YW5kYWxvbmU9InllcyI/Pg0KPGE6ZG93blJldlN0ZyB4bWxuczphPSJodHRwOi8v&#10;c2NoZW1hcy5vcGVueG1sZm9ybWF0cy5vcmcvZHJhd2luZ21sLzIwMDYvbWFpbiIgc2hhcGVDaGVj&#10;a1N1bT0ieDZUK043UnQ3RThPdnhPL2FGRVFyVj09JiMxMDsiIHRleHRDaGVja1N1bT0iIiB2ZXI9&#10;IjEiPjxhOmJvdW5kcyBsPSIyODY1IiB0PSIzMjQiIHI9IjM2MDAiIGI9IjE4MzgiLz48L2E6ZG93&#10;blJldlN0Zz5QSwMEFAAAAAgAh07iQIM9EMAUAgAARQQAAA4AAABkcnMvZTJvRG9jLnhtbK1TS44T&#10;MRDdI3EHy3vSSYYJTCudkSCEDQKkAfaO291tyT/ZTrpzAbgBKzbs51w5B89OJvOBRRb0wl0ul1+9&#10;euWaXw9aka3wQVpT0cloTIkw3NbStBX9+mX14jUlITJTM2WNqOhOBHq9eP5s3rtSTG1nVS08AYgJ&#10;Ze8q2sXoyqIIvBOahZF1wuCwsV6ziK1vi9qzHuhaFdPxeFb01tfOWy5CgHd5OKRHRH8OoG0aycXS&#10;8o0WJh5QvVAsoqTQSRfoIrNtGsHjp6YJIhJVUVQa84oksNdpLRZzVraeuU7yIwV2DoUnNWkmDZKe&#10;oJYsMrLx8i8oLbm3wTZxxK0uDoVkRVDFZPxEm5uOOZFrgdTBnUQP/w+Wf9x+9kTWeAkXlBim0fH9&#10;zx/7X7f7398JfBCod6FE3I1DZBze2AHBd/4AZ6p7aLxOf1REcA55dyd5xRAJh/PlbPZqekkJx9HV&#10;bHJxleUv7i87H+J7YTVJRkU9updFZdsPIYIIQu9CUq5glaxXUqm88e36rfJky9DpVf4SR1x5FKYM&#10;6ZH9MvNgeL4Nng0oaQcJgmlzvkc3wkPgcf7+BZyILVnoDgQyQgpjpZZR+Gx1gtXvTE3izkFlg+mi&#10;iYwWNSVKYBiTlSMjk+qcSFSnDIpMHTp0IllxWA+ASeba1jt0DeMOPQX7hj8lG+dl28GRu5gv43Vl&#10;rY6TkJ7vw31OcT/9i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tFflnDwEAAAoBAAAPAAAAAAAA&#10;AAEAIAAAACIAAABkcnMvZG93bnJldi54bWxQSwECFAAUAAAACACHTuJAgz0QwBQCAABFBAAADgAA&#10;AAAAAAABACAAAABeAQAAZHJzL2Uyb0RvYy54bWxQSwUGAAAAAAYABgBZAQAA5AUAAAAA&#10;">
                <v:fill on="t" focussize="0,0"/>
                <v:stroke color="#000000" joinstyle="miter"/>
                <v:imagedata o:title=""/>
                <o:lock v:ext="edit" aspectratio="f"/>
                <v:textbox style="layout-flow:vertical-ideographic;">
                  <w:txbxContent>
                    <w:p>
                      <w:pPr>
                        <w:rPr>
                          <w:rFonts w:hint="eastAsia" w:eastAsia="宋体"/>
                          <w:sz w:val="28"/>
                          <w:szCs w:val="28"/>
                          <w:lang w:eastAsia="zh-CN"/>
                        </w:rPr>
                      </w:pPr>
                      <w:r>
                        <w:rPr>
                          <w:rFonts w:hint="eastAsia"/>
                          <w:sz w:val="28"/>
                          <w:szCs w:val="28"/>
                          <w:lang w:val="en-US" w:eastAsia="zh-CN"/>
                        </w:rPr>
                        <w:t>生 产 部</w:t>
                      </w:r>
                    </w:p>
                  </w:txbxContent>
                </v:textbox>
              </v:shape>
            </w:pict>
          </mc:Fallback>
        </mc:AlternateContent>
      </w:r>
      <w:r>
        <w:rPr>
          <w:color w:val="000000"/>
          <w:sz w:val="24"/>
        </w:rPr>
        <mc:AlternateContent>
          <mc:Choice Requires="wps">
            <w:drawing>
              <wp:anchor distT="0" distB="0" distL="114300" distR="114300" simplePos="0" relativeHeight="251667456" behindDoc="0" locked="0" layoutInCell="1" allowOverlap="1">
                <wp:simplePos x="0" y="0"/>
                <wp:positionH relativeFrom="column">
                  <wp:posOffset>754380</wp:posOffset>
                </wp:positionH>
                <wp:positionV relativeFrom="paragraph">
                  <wp:posOffset>169545</wp:posOffset>
                </wp:positionV>
                <wp:extent cx="466725" cy="979170"/>
                <wp:effectExtent l="4445" t="4445" r="5080" b="6985"/>
                <wp:wrapNone/>
                <wp:docPr id="4" name="文本框 4"/>
                <wp:cNvGraphicFramePr/>
                <a:graphic xmlns:a="http://schemas.openxmlformats.org/drawingml/2006/main">
                  <a:graphicData uri="http://schemas.microsoft.com/office/word/2010/wordprocessingShape">
                    <wps:wsp>
                      <wps:cNvSpPr txBox="1"/>
                      <wps:spPr>
                        <a:xfrm>
                          <a:off x="0" y="0"/>
                          <a:ext cx="466725" cy="9791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sz w:val="28"/>
                                <w:szCs w:val="28"/>
                                <w:lang w:val="en-US" w:eastAsia="zh-CN"/>
                              </w:rPr>
                            </w:pPr>
                            <w:r>
                              <w:rPr>
                                <w:rFonts w:hint="eastAsia"/>
                                <w:sz w:val="28"/>
                                <w:szCs w:val="28"/>
                                <w:lang w:val="en-US" w:eastAsia="zh-CN"/>
                              </w:rPr>
                              <w:t>技 术 部</w:t>
                            </w:r>
                          </w:p>
                          <w:p>
                            <w:pPr>
                              <w:rPr>
                                <w:rFonts w:hint="eastAsia"/>
                                <w:sz w:val="28"/>
                                <w:szCs w:val="28"/>
                                <w:lang w:val="en-US" w:eastAsia="zh-CN"/>
                              </w:rPr>
                            </w:pPr>
                          </w:p>
                          <w:p>
                            <w:pPr>
                              <w:rPr>
                                <w:rFonts w:hint="default"/>
                                <w:sz w:val="28"/>
                                <w:szCs w:val="28"/>
                                <w:lang w:val="en-US" w:eastAsia="zh-CN"/>
                              </w:rPr>
                            </w:pPr>
                            <w:r>
                              <w:rPr>
                                <w:rFonts w:hint="eastAsia"/>
                                <w:sz w:val="28"/>
                                <w:szCs w:val="28"/>
                                <w:lang w:val="en-US" w:eastAsia="zh-CN"/>
                              </w:rPr>
                              <w:t>技术</w:t>
                            </w:r>
                          </w:p>
                          <w:p>
                            <w:pPr>
                              <w:rPr>
                                <w:rFonts w:hint="eastAsia" w:eastAsia="宋体"/>
                                <w:sz w:val="28"/>
                                <w:szCs w:val="28"/>
                                <w:lang w:val="en-US" w:eastAsia="zh-CN"/>
                              </w:rPr>
                            </w:pPr>
                            <w:r>
                              <w:rPr>
                                <w:rFonts w:hint="eastAsia"/>
                                <w:sz w:val="28"/>
                                <w:szCs w:val="28"/>
                                <w:lang w:val="en-US" w:eastAsia="zh-CN"/>
                              </w:rPr>
                              <w:t>术部</w:t>
                            </w:r>
                          </w:p>
                        </w:txbxContent>
                      </wps:txbx>
                      <wps:bodyPr vert="eaVert" upright="1"/>
                    </wps:wsp>
                  </a:graphicData>
                </a:graphic>
              </wp:anchor>
            </w:drawing>
          </mc:Choice>
          <mc:Fallback>
            <w:pict>
              <v:shape id="_x0000_s1026" o:spid="_x0000_s1026" o:spt="202" type="#_x0000_t202" style="position:absolute;left:0pt;margin-left:59.4pt;margin-top:13.35pt;height:77.1pt;width:36.75pt;z-index:251667456;mso-width-relative:page;mso-height-relative:page;" fillcolor="#FFFFFF" filled="t" stroked="t" coordsize="21600,21600" o:gfxdata="UEsDBAoAAAAAAIdO4kAAAAAAAAAAAAAAAAAEAAAAZHJzL1BLAwQUAAAACACHTuJAS/bwGQ8BAAAK&#10;AQAADwAAAGRycy9kb3ducmV2LnhtbAEKAfX+PD94bWwgdmVyc2lvbj0iMS4wIiBlbmNvZGluZz0i&#10;VVRGLTgiIHN0YW5kYWxvbmU9InllcyI/Pg0KPGE6ZG93blJldlN0ZyB4bWxuczphPSJodHRwOi8v&#10;c2NoZW1hcy5vcGVueG1sZm9ybWF0cy5vcmcvZHJhd2luZ21sLzIwMDYvbWFpbiIgc2hhcGVDaGVj&#10;a1N1bT0ieDZUK043UnQ3RThPdnhPL2FGRVFyVj09JiMxMDsiIHRleHRDaGVja1N1bT0iIiB2ZXI9&#10;IjEiPjxhOmJvdW5kcyBsPSIxMTg4IiB0PSIyNjciIHI9IjE5MjMiIGI9IjE4MDkiLz48L2E6ZG93&#10;blJldlN0Zz5QSwMEFAAAAAgAh07iQCTrrm4UAgAAQwQAAA4AAABkcnMvZTJvRG9jLnhtbK1TzY7T&#10;MBC+I/EOlu80adVt2ajpSlDKBQHSAvep7SSW/CfbbdIXgDfgxIU7z9Xn2LHb7f7AoQdycMb2+Jtv&#10;vplZ3AxakZ3wQVpT0/GopEQYZrk0bU2/flm/ek1JiGA4KGtETfci0JvlyxeL3lViYjuruPAEQUyo&#10;elfTLkZXFUVgndAQRtYJg5eN9Roibn1bcA89omtVTMpyVvTWc+ctEyHg6ep4SU+I/hJA2zSSiZVl&#10;Wy1MPKJ6oSBiSqGTLtBlZts0gsVPTRNEJKqmmGnMKwZBe5PWYrmAqvXgOslOFOASCs9y0iANBj1D&#10;rSAC2Xr5F5SWzNtgmzhiVhfHRLIimMW4fKbNbQdO5FxQ6uDOoof/B8s+7j57InlNp5QY0Fjww88f&#10;h19/Dr+/k2mSp3ehQq9bh35xeGMHbJr784CHKeuh8Tr9MR+C9yju/iyuGCJheDidzeaTK0oYXl3P&#10;r8fzLH7x8Nj5EN8Lq0kyauqxdllS2H0IEYmg671LihWsknwtlcob327eKk92gHVe5y9xxCdP3JQh&#10;PUa/yjwAm7fBpkFK2qEAwbQ53pMX4TFwmb9/ASdiKwjdkUBGSG5QaRmFz1YngL8znMS9Q5ENzhZN&#10;ZLTglCiBo5is7BlBqks8MTtlMMlUoWMlkhWHzYAwydxYvseq4bCjngK+4Z+SrfOy7fAgVzE/xt7K&#10;Wp3mIDXv430O8TD7yz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L9vAZDwEAAAoBAAAPAAAAAAAA&#10;AAEAIAAAACIAAABkcnMvZG93bnJldi54bWxQSwECFAAUAAAACACHTuJAJOuubhQCAABDBAAADgAA&#10;AAAAAAABACAAAABeAQAAZHJzL2Uyb0RvYy54bWxQSwUGAAAAAAYABgBZAQAA5AUAAAAA&#10;">
                <v:fill on="t" focussize="0,0"/>
                <v:stroke color="#000000" joinstyle="miter"/>
                <v:imagedata o:title=""/>
                <o:lock v:ext="edit" aspectratio="f"/>
                <v:textbox style="layout-flow:vertical-ideographic;">
                  <w:txbxContent>
                    <w:p>
                      <w:pPr>
                        <w:rPr>
                          <w:rFonts w:hint="default"/>
                          <w:sz w:val="28"/>
                          <w:szCs w:val="28"/>
                          <w:lang w:val="en-US" w:eastAsia="zh-CN"/>
                        </w:rPr>
                      </w:pPr>
                      <w:r>
                        <w:rPr>
                          <w:rFonts w:hint="eastAsia"/>
                          <w:sz w:val="28"/>
                          <w:szCs w:val="28"/>
                          <w:lang w:val="en-US" w:eastAsia="zh-CN"/>
                        </w:rPr>
                        <w:t>技 术 部</w:t>
                      </w:r>
                    </w:p>
                    <w:p>
                      <w:pPr>
                        <w:rPr>
                          <w:rFonts w:hint="eastAsia"/>
                          <w:sz w:val="28"/>
                          <w:szCs w:val="28"/>
                          <w:lang w:val="en-US" w:eastAsia="zh-CN"/>
                        </w:rPr>
                      </w:pPr>
                    </w:p>
                    <w:p>
                      <w:pPr>
                        <w:rPr>
                          <w:rFonts w:hint="default"/>
                          <w:sz w:val="28"/>
                          <w:szCs w:val="28"/>
                          <w:lang w:val="en-US" w:eastAsia="zh-CN"/>
                        </w:rPr>
                      </w:pPr>
                      <w:r>
                        <w:rPr>
                          <w:rFonts w:hint="eastAsia"/>
                          <w:sz w:val="28"/>
                          <w:szCs w:val="28"/>
                          <w:lang w:val="en-US" w:eastAsia="zh-CN"/>
                        </w:rPr>
                        <w:t>技术</w:t>
                      </w:r>
                    </w:p>
                    <w:p>
                      <w:pPr>
                        <w:rPr>
                          <w:rFonts w:hint="eastAsia" w:eastAsia="宋体"/>
                          <w:sz w:val="28"/>
                          <w:szCs w:val="28"/>
                          <w:lang w:val="en-US" w:eastAsia="zh-CN"/>
                        </w:rPr>
                      </w:pPr>
                      <w:r>
                        <w:rPr>
                          <w:rFonts w:hint="eastAsia"/>
                          <w:sz w:val="28"/>
                          <w:szCs w:val="28"/>
                          <w:lang w:val="en-US" w:eastAsia="zh-CN"/>
                        </w:rPr>
                        <w:t>术部</w:t>
                      </w:r>
                    </w:p>
                  </w:txbxContent>
                </v:textbox>
              </v:shape>
            </w:pict>
          </mc:Fallback>
        </mc:AlternateContent>
      </w:r>
      <w:r>
        <w:rPr>
          <w:color w:val="000000"/>
          <w:sz w:val="24"/>
        </w:rPr>
        <mc:AlternateContent>
          <mc:Choice Requires="wps">
            <w:drawing>
              <wp:anchor distT="0" distB="0" distL="114300" distR="114300" simplePos="0" relativeHeight="251674624" behindDoc="0" locked="0" layoutInCell="1" allowOverlap="1">
                <wp:simplePos x="0" y="0"/>
                <wp:positionH relativeFrom="column">
                  <wp:posOffset>3795395</wp:posOffset>
                </wp:positionH>
                <wp:positionV relativeFrom="paragraph">
                  <wp:posOffset>210820</wp:posOffset>
                </wp:positionV>
                <wp:extent cx="466725" cy="939165"/>
                <wp:effectExtent l="4445" t="4445" r="5080" b="8890"/>
                <wp:wrapNone/>
                <wp:docPr id="22" name="文本框 22"/>
                <wp:cNvGraphicFramePr/>
                <a:graphic xmlns:a="http://schemas.openxmlformats.org/drawingml/2006/main">
                  <a:graphicData uri="http://schemas.microsoft.com/office/word/2010/wordprocessingShape">
                    <wps:wsp>
                      <wps:cNvSpPr txBox="1"/>
                      <wps:spPr>
                        <a:xfrm>
                          <a:off x="0" y="0"/>
                          <a:ext cx="466725" cy="9391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sz w:val="28"/>
                                <w:szCs w:val="28"/>
                                <w:lang w:val="en-US" w:eastAsia="zh-CN"/>
                              </w:rPr>
                            </w:pPr>
                            <w:r>
                              <w:rPr>
                                <w:rFonts w:hint="eastAsia"/>
                                <w:sz w:val="28"/>
                                <w:szCs w:val="28"/>
                                <w:lang w:val="en-US" w:eastAsia="zh-CN"/>
                              </w:rPr>
                              <w:t>销 售 部</w:t>
                            </w:r>
                          </w:p>
                        </w:txbxContent>
                      </wps:txbx>
                      <wps:bodyPr vert="eaVert" upright="1"/>
                    </wps:wsp>
                  </a:graphicData>
                </a:graphic>
              </wp:anchor>
            </w:drawing>
          </mc:Choice>
          <mc:Fallback>
            <w:pict>
              <v:shape id="_x0000_s1026" o:spid="_x0000_s1026" o:spt="202" type="#_x0000_t202" style="position:absolute;left:0pt;margin-left:298.85pt;margin-top:16.6pt;height:73.95pt;width:36.75pt;z-index:251674624;mso-width-relative:page;mso-height-relative:page;" fillcolor="#FFFFFF" filled="t" stroked="t" coordsize="21600,21600" o:gfxdata="UEsDBAoAAAAAAIdO4kAAAAAAAAAAAAAAAAAEAAAAZHJzL1BLAwQUAAAACACHTuJA5rayGQ8BAAAK&#10;AQAADwAAAGRycy9kb3ducmV2LnhtbAEKAfX+PD94bWwgdmVyc2lvbj0iMS4wIiBlbmNvZGluZz0i&#10;VVRGLTgiIHN0YW5kYWxvbmU9InllcyI/Pg0KPGE6ZG93blJldlN0ZyB4bWxuczphPSJodHRwOi8v&#10;c2NoZW1hcy5vcGVueG1sZm9ybWF0cy5vcmcvZHJhd2luZ21sLzIwMDYvbWFpbiIgc2hhcGVDaGVj&#10;a1N1bT0ieDZUK043UnQ3RThPdnhPL2FGRVFyVj09JiMxMDsiIHRleHRDaGVja1N1bT0iIiB2ZXI9&#10;IjEiPjxhOmJvdW5kcyBsPSI1OTc3IiB0PSIzMzIiIHI9IjY3MTIiIGI9IjE4MTEiLz48L2E6ZG93&#10;blJldlN0Zz5QSwMEFAAAAAgAh07iQO+Y/m4SAgAARQQAAA4AAABkcnMvZTJvRG9jLnhtbK1TTa4T&#10;MQzeI3GHKHs600ILb9Tpk6CUDQKkB+zdJDMTKX9K0s70AnADVmzYc66eAyfT1/cDiy7IInEc57P9&#10;2V5eD1qRvfBBWlPT6aSkRBhmuTRtTb983jx7RUmIYDgoa0RNDyLQ69XTJ8veVWJmO6u48ARBTKh6&#10;V9MuRlcVRWCd0BAm1gmDj431GiJefVtwDz2ia1XMynJR9NZz5y0TIaB2PT7SE6K/BNA2jWRibdlO&#10;CxNHVC8UREwpdNIFusrRNo1g8WPTBBGJqilmGvOOTlDepr1YLaFqPbhOslMIcEkIj3LSIA06PUOt&#10;IQLZefkXlJbM22CbOGFWF2MimRHMYlo+4uamAydyLkh1cGfSw/+DZR/2nzyRvKazGSUGNFb8+OP7&#10;8efv469vBHVIUO9ChXY3Di3j8NoO2Da3+oDKlPfQeJ1OzIjgO9J7ONMrhkgYKl8sFi9nc0oYPl09&#10;v5ou5gmluPvsfIjvhNUkCTX1WL1MKuzfhzia3pokX8EqyTdSqXzx7faN8mQPWOlNXif0B2bKkB69&#10;z3McgO3bYNtgSNohBcG02d+DH+E+cJnXv4BTYGsI3RhARkhmUGkZhc9SJ4C/NZzEg0OWDU4XTcFo&#10;wSlRAocxSdkyglSXWCJ3yiCFqUJjJZIUh+2AMEncWn7AquG4I58CvuJJyc552XaoyFXMn7G7ciVO&#10;k5Da9/49u7ib/t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5rayGQ8BAAAKAQAADwAAAAAAAAAB&#10;ACAAAAAiAAAAZHJzL2Rvd25yZXYueG1sUEsBAhQAFAAAAAgAh07iQO+Y/m4SAgAARQQAAA4AAAAA&#10;AAAAAQAgAAAAXgEAAGRycy9lMm9Eb2MueG1sUEsFBgAAAAAGAAYAWQEAAOIFAAAAAA==&#10;">
                <v:fill on="t" focussize="0,0"/>
                <v:stroke color="#000000" joinstyle="miter"/>
                <v:imagedata o:title=""/>
                <o:lock v:ext="edit" aspectratio="f"/>
                <v:textbox style="layout-flow:vertical-ideographic;">
                  <w:txbxContent>
                    <w:p>
                      <w:pPr>
                        <w:rPr>
                          <w:rFonts w:hint="default" w:eastAsia="宋体"/>
                          <w:sz w:val="28"/>
                          <w:szCs w:val="28"/>
                          <w:lang w:val="en-US" w:eastAsia="zh-CN"/>
                        </w:rPr>
                      </w:pPr>
                      <w:r>
                        <w:rPr>
                          <w:rFonts w:hint="eastAsia"/>
                          <w:sz w:val="28"/>
                          <w:szCs w:val="28"/>
                          <w:lang w:val="en-US" w:eastAsia="zh-CN"/>
                        </w:rPr>
                        <w:t>销 售 部</w:t>
                      </w:r>
                    </w:p>
                  </w:txbxContent>
                </v:textbox>
              </v:shape>
            </w:pict>
          </mc:Fallback>
        </mc:AlternateContent>
      </w:r>
      <w:r>
        <w:rPr>
          <w:color w:val="000000"/>
          <w:sz w:val="24"/>
        </w:rPr>
        <mc:AlternateContent>
          <mc:Choice Requires="wps">
            <w:drawing>
              <wp:anchor distT="0" distB="0" distL="114300" distR="114300" simplePos="0" relativeHeight="251669504" behindDoc="0" locked="0" layoutInCell="1" allowOverlap="1">
                <wp:simplePos x="0" y="0"/>
                <wp:positionH relativeFrom="column">
                  <wp:posOffset>2749550</wp:posOffset>
                </wp:positionH>
                <wp:positionV relativeFrom="paragraph">
                  <wp:posOffset>205740</wp:posOffset>
                </wp:positionV>
                <wp:extent cx="466725" cy="969645"/>
                <wp:effectExtent l="4445" t="4445" r="5080" b="16510"/>
                <wp:wrapNone/>
                <wp:docPr id="12" name="文本框 12"/>
                <wp:cNvGraphicFramePr/>
                <a:graphic xmlns:a="http://schemas.openxmlformats.org/drawingml/2006/main">
                  <a:graphicData uri="http://schemas.microsoft.com/office/word/2010/wordprocessingShape">
                    <wps:wsp>
                      <wps:cNvSpPr txBox="1"/>
                      <wps:spPr>
                        <a:xfrm>
                          <a:off x="0" y="0"/>
                          <a:ext cx="466725" cy="9696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 w:val="28"/>
                                <w:szCs w:val="28"/>
                              </w:rPr>
                            </w:pPr>
                            <w:r>
                              <w:rPr>
                                <w:rFonts w:hint="eastAsia"/>
                                <w:sz w:val="28"/>
                                <w:szCs w:val="28"/>
                              </w:rPr>
                              <w:t>质</w:t>
                            </w:r>
                            <w:r>
                              <w:rPr>
                                <w:rFonts w:hint="eastAsia"/>
                                <w:sz w:val="28"/>
                                <w:szCs w:val="28"/>
                                <w:lang w:val="en-US" w:eastAsia="zh-CN"/>
                              </w:rPr>
                              <w:t xml:space="preserve"> </w:t>
                            </w:r>
                            <w:r>
                              <w:rPr>
                                <w:rFonts w:hint="eastAsia"/>
                                <w:sz w:val="28"/>
                                <w:szCs w:val="28"/>
                              </w:rPr>
                              <w:t>量</w:t>
                            </w:r>
                            <w:r>
                              <w:rPr>
                                <w:rFonts w:hint="eastAsia"/>
                                <w:sz w:val="28"/>
                                <w:szCs w:val="28"/>
                                <w:lang w:val="en-US" w:eastAsia="zh-CN"/>
                              </w:rPr>
                              <w:t xml:space="preserve"> </w:t>
                            </w:r>
                            <w:r>
                              <w:rPr>
                                <w:rFonts w:hint="eastAsia"/>
                                <w:sz w:val="28"/>
                                <w:szCs w:val="28"/>
                              </w:rPr>
                              <w:t>部</w:t>
                            </w:r>
                          </w:p>
                        </w:txbxContent>
                      </wps:txbx>
                      <wps:bodyPr vert="eaVert" upright="1"/>
                    </wps:wsp>
                  </a:graphicData>
                </a:graphic>
              </wp:anchor>
            </w:drawing>
          </mc:Choice>
          <mc:Fallback>
            <w:pict>
              <v:shape id="_x0000_s1026" o:spid="_x0000_s1026" o:spt="202" type="#_x0000_t202" style="position:absolute;left:0pt;margin-left:216.5pt;margin-top:16.2pt;height:76.35pt;width:36.75pt;z-index:251669504;mso-width-relative:page;mso-height-relative:page;" fillcolor="#FFFFFF" filled="t" stroked="t" coordsize="21600,21600" o:gfxdata="UEsDBAoAAAAAAIdO4kAAAAAAAAAAAAAAAAAEAAAAZHJzL1BLAwQUAAAACACHTuJA76RO1A8BAAAK&#10;AQAADwAAAGRycy9kb3ducmV2LnhtbAEKAfX+PD94bWwgdmVyc2lvbj0iMS4wIiBlbmNvZGluZz0i&#10;VVRGLTgiIHN0YW5kYWxvbmU9InllcyI/Pg0KPGE6ZG93blJldlN0ZyB4bWxuczphPSJodHRwOi8v&#10;c2NoZW1hcy5vcGVueG1sZm9ybWF0cy5vcmcvZHJhd2luZ21sLzIwMDYvbWFpbiIgc2hhcGVDaGVj&#10;a1N1bT0ieDZUK043UnQ3RThPdnhPL2FGRVFyVj09JiMxMDsiIHRleHRDaGVja1N1bT0iIiB2ZXI9&#10;IjEiPjxhOmJvdW5kcyBsPSI0MzMwIiB0PSIzMjQiIHI9IjUwNjUiIGI9IjE4NTEiLz48L2E6ZG93&#10;blJldlN0Zz5QSwMEFAAAAAgAh07iQPelNhISAgAARQQAAA4AAABkcnMvZTJvRG9jLnhtbK1TzY4T&#10;MQy+I/EOUe7sdKttYUedrgSlXBAgLXB3M5mZSPlTnHamLwBvwIkLd56rz4GT6XZ/4NADOSSO43y2&#10;P9uLm8FotpMBlbMVv7yYcCatcLWybcW/fF6/eMUZRrA1aGdlxfcS+c3y+bNF70s5dZ3TtQyMQCyW&#10;va94F6MviwJFJw3ghfPS0mPjgoFI19AWdYCe0I0uppPJvOhdqH1wQiKSdjU+8iNiOAfQNY0ScuXE&#10;1kgbR9QgNURKCTvlkS9ztE0jRfzYNCgj0xWnTGPeyQnJm7QXywWUbQDfKXEMAc4J4UlOBpQlpyeo&#10;FURg26D+gjJKBIeuiRfCmWJMJDNCWVxOnnBz24GXOReiGv2JdPx/sOLD7lNgqqZOmHJmwVDFDz++&#10;H37+Pvz6xkhHBPUeS7K79WQZh9duIOM7PZIy5T00waSTMmL0TvTuT/TKITJByqv5/OV0xpmgp+v5&#10;9fxqllCK+88+YHwnnWFJqHig6mVSYfce42h6Z5J8odOqXiut8yW0mzc6sB1Qpdd5HdEfmWnLevI+&#10;y3EAtW9DbUMhGU8UoG2zv0c/8CHwJK9/AafAVoDdGEBGSGZQGhVlyFInoX5raxb3nli2NF08BWNk&#10;zZmWNIxJypYRlD7HkrjTlihMFRorkaQ4bAaCSeLG1XuqGo078SnhK52cbX1QbUeKXMX8mborV+I4&#10;Cal9H96zi/vpX/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76RO1A8BAAAKAQAADwAAAAAAAAAB&#10;ACAAAAAiAAAAZHJzL2Rvd25yZXYueG1sUEsBAhQAFAAAAAgAh07iQPelNhISAgAARQQAAA4AAAAA&#10;AAAAAQAgAAAAXgEAAGRycy9lMm9Eb2MueG1sUEsFBgAAAAAGAAYAWQEAAOIFAAAAAA==&#10;">
                <v:fill on="t" focussize="0,0"/>
                <v:stroke color="#000000" joinstyle="miter"/>
                <v:imagedata o:title=""/>
                <o:lock v:ext="edit" aspectratio="f"/>
                <v:textbox style="layout-flow:vertical-ideographic;">
                  <w:txbxContent>
                    <w:p>
                      <w:pPr>
                        <w:rPr>
                          <w:sz w:val="28"/>
                          <w:szCs w:val="28"/>
                        </w:rPr>
                      </w:pPr>
                      <w:r>
                        <w:rPr>
                          <w:rFonts w:hint="eastAsia"/>
                          <w:sz w:val="28"/>
                          <w:szCs w:val="28"/>
                        </w:rPr>
                        <w:t>质</w:t>
                      </w:r>
                      <w:r>
                        <w:rPr>
                          <w:rFonts w:hint="eastAsia"/>
                          <w:sz w:val="28"/>
                          <w:szCs w:val="28"/>
                          <w:lang w:val="en-US" w:eastAsia="zh-CN"/>
                        </w:rPr>
                        <w:t xml:space="preserve"> </w:t>
                      </w:r>
                      <w:r>
                        <w:rPr>
                          <w:rFonts w:hint="eastAsia"/>
                          <w:sz w:val="28"/>
                          <w:szCs w:val="28"/>
                        </w:rPr>
                        <w:t>量</w:t>
                      </w:r>
                      <w:r>
                        <w:rPr>
                          <w:rFonts w:hint="eastAsia"/>
                          <w:sz w:val="28"/>
                          <w:szCs w:val="28"/>
                          <w:lang w:val="en-US" w:eastAsia="zh-CN"/>
                        </w:rPr>
                        <w:t xml:space="preserve"> </w:t>
                      </w:r>
                      <w:r>
                        <w:rPr>
                          <w:rFonts w:hint="eastAsia"/>
                          <w:sz w:val="28"/>
                          <w:szCs w:val="28"/>
                        </w:rPr>
                        <w:t>部</w:t>
                      </w:r>
                    </w:p>
                  </w:txbxContent>
                </v:textbox>
              </v:shape>
            </w:pict>
          </mc:Fallback>
        </mc:AlternateContent>
      </w:r>
    </w:p>
    <w:p>
      <w:pPr>
        <w:spacing w:line="360" w:lineRule="auto"/>
        <w:rPr>
          <w:color w:val="000000"/>
          <w:sz w:val="24"/>
        </w:rPr>
      </w:pPr>
    </w:p>
    <w:p>
      <w:pPr>
        <w:spacing w:line="360" w:lineRule="auto"/>
        <w:rPr>
          <w:color w:val="000000"/>
          <w:sz w:val="24"/>
        </w:rPr>
      </w:pPr>
    </w:p>
    <w:p>
      <w:pPr>
        <w:spacing w:line="360" w:lineRule="auto"/>
        <w:rPr>
          <w:color w:val="000000"/>
          <w:sz w:val="24"/>
        </w:rPr>
      </w:pPr>
      <w:r>
        <w:rPr>
          <w:color w:val="000000"/>
          <w:sz w:val="24"/>
        </w:rPr>
        <mc:AlternateContent>
          <mc:Choice Requires="wps">
            <w:drawing>
              <wp:anchor distT="0" distB="0" distL="114300" distR="114300" simplePos="0" relativeHeight="251664384" behindDoc="0" locked="0" layoutInCell="1" allowOverlap="1">
                <wp:simplePos x="0" y="0"/>
                <wp:positionH relativeFrom="column">
                  <wp:posOffset>2030730</wp:posOffset>
                </wp:positionH>
                <wp:positionV relativeFrom="paragraph">
                  <wp:posOffset>269240</wp:posOffset>
                </wp:positionV>
                <wp:extent cx="0" cy="396240"/>
                <wp:effectExtent l="4445" t="0" r="14605" b="3810"/>
                <wp:wrapNone/>
                <wp:docPr id="9" name="直接连接符 9"/>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59.9pt;margin-top:21.2pt;height:31.2pt;width:0pt;z-index:251664384;mso-width-relative:page;mso-height-relative:page;" filled="f" stroked="t" coordsize="21600,21600" o:gfxdata="UEsDBAoAAAAAAIdO4kAAAAAAAAAAAAAAAAAEAAAAZHJzL1BLAwQUAAAACACHTuJAa+YNJQ8BAAAK&#10;AQAADwAAAGRycy9kb3ducmV2LnhtbAEKAfX+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zMTk4IiB0PSI0MjQiIHI9IjMxOTgiIGI9IjEwNDgiLz48L2E6ZG93&#10;blJldlN0Zz5QSwMEFAAAAAgAh07iQGbSqWr0AQAA4wMAAA4AAABkcnMvZTJvRG9jLnhtbK1TvY4T&#10;MRDukXgHyz3ZJHAnssrmigtHg+Ak4AEmtnfXkv/kcbLJS/ACSHRQUdLzNhyPwdgbcnA0KdjCOx6P&#10;v5nvm/Hyam8N26mI2ruGzyZTzpQTXmrXNfz9u5snzznDBE6C8U41/KCQX60eP1oOoVZz33sjVWQE&#10;4rAeQsP7lEJdVSh6ZQEnPihHh62PFhJtY1fJCAOhW1PNp9PLavBRhuiFQiTvejzkR8R4DqBvWy3U&#10;2outVS6NqFEZSEQJex2Qr0q1batEetO2qBIzDSemqayUhOxNXqvVEuouQui1OJYA55TwgJMF7Sjp&#10;CWoNCdg26n+grBbRo2/TRHhbjUSKIsRiNn2gzdsegipcSGoMJ9Hx/8GK17vbyLRs+IIzB5Yafvfx&#10;248Pn39+/0Tr3dcvbJFFGgLWFHvtbuNxh+E2Zsb7Ntr8Jy5sX4Q9nIRV+8TE6BTkfbq4nD8rmlf3&#10;90LE9FJ5y7LRcKNdpgw17F5holwU+jsku41jAxV7Mb/gTADNX0t9J9MG4oCuK3fRGy1vtDH5BsZu&#10;c20i20GegfJlRoT7V1hOsgbsx7hyNE5Hr0C+cJKlQyB1HD0KnkuwSnJmFL2hbBEg1Am0OSeSUhtH&#10;FWRRRxmztfHyQL3Yhqi7npSYlSrzCfW+1Huc0zxcf+4L0v3bXP0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YNJQ8BAAAKAQAADwAAAAAAAAABACAAAAAiAAAAZHJzL2Rvd25yZXYueG1sUEsBAhQA&#10;FAAAAAgAh07iQGbSqWr0AQAA4wMAAA4AAAAAAAAAAQAgAAAAXgEAAGRycy9lMm9Eb2MueG1sUEsF&#10;BgAAAAAGAAYAWQEAAMQFAAAAAA==&#10;">
                <v:fill on="f" focussize="0,0"/>
                <v:stroke color="#000000" joinstyle="round"/>
                <v:imagedata o:title=""/>
                <o:lock v:ext="edit" aspectratio="f"/>
              </v:line>
            </w:pict>
          </mc:Fallback>
        </mc:AlternateContent>
      </w:r>
      <w:r>
        <w:rPr>
          <w:color w:val="000000"/>
          <w:sz w:val="24"/>
        </w:rPr>
        <mc:AlternateContent>
          <mc:Choice Requires="wps">
            <w:drawing>
              <wp:anchor distT="0" distB="0" distL="114300" distR="114300" simplePos="0" relativeHeight="251671552" behindDoc="0" locked="0" layoutInCell="1" allowOverlap="1">
                <wp:simplePos x="0" y="0"/>
                <wp:positionH relativeFrom="column">
                  <wp:posOffset>2974975</wp:posOffset>
                </wp:positionH>
                <wp:positionV relativeFrom="paragraph">
                  <wp:posOffset>273050</wp:posOffset>
                </wp:positionV>
                <wp:extent cx="0" cy="396240"/>
                <wp:effectExtent l="4445" t="0" r="14605" b="3810"/>
                <wp:wrapNone/>
                <wp:docPr id="19" name="直接连接符 19"/>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4.25pt;margin-top:21.5pt;height:31.2pt;width:0pt;z-index:251671552;mso-width-relative:page;mso-height-relative:page;" filled="f" stroked="t" coordsize="21600,21600" o:gfxdata="UEsDBAoAAAAAAIdO4kAAAAAAAAAAAAAAAAAEAAAAZHJzL1BLAwQUAAAACACHTuJAWJRe4Q8BAAAK&#10;AQAADwAAAGRycy9kb3ducmV2LnhtbAEKAfX+PD94bWwgdmVyc2lvbj0iMS4wIiBlbmNvZGluZz0i&#10;VVRGLTgiIHN0YW5kYWxvbmU9InllcyI/Pg0KPGE6ZG93blJldlN0ZyB4bWxuczphPSJodHRwOi8v&#10;c2NoZW1hcy5vcGVueG1sZm9ybWF0cy5vcmcvZHJhd2luZ21sLzIwMDYvbWFpbiIgc2hhcGVDaGVj&#10;a1N1bT0ic0ZWZXFGeitjKzBYM2dvZTJxRE1FYT09JiMxMDsiIHRleHRDaGVja1N1bT0iIiB2ZXI9&#10;IjEiPjxhOmJvdW5kcyBsPSI0Njg1IiB0PSI0MzAiIHI9IjQ2ODUiIGI9IjEwNTQiLz48L2E6ZG93&#10;blJldlN0Zz5QSwMEFAAAAAgAh07iQJeDtuD1AQAA5QMAAA4AAABkcnMvZTJvRG9jLnhtbK1TvY4T&#10;MRDukXgHyz3ZJHAnssrmigtHg+Ak4AEmtnfXkv/kcbLJS/ACSHRQUdLzNhyPwdgbcnA0KdjCO54Z&#10;fzPf5/Hyam8N26mI2ruGzyZTzpQTXmrXNfz9u5snzznDBE6C8U41/KCQX60eP1oOoVZz33sjVWQE&#10;4rAeQsP7lEJdVSh6ZQEnPihHwdZHC4m2satkhIHQranm0+llNfgoQ/RCIZJ3PQb5ETGeA+jbVgu1&#10;9mJrlUsjalQGElHCXgfkq9Jt2yqR3rQtqsRMw4lpKisVIXuT12q1hLqLEHotji3AOS084GRBOyp6&#10;glpDAraN+h8oq0X06Ns0Ed5WI5GiCLGYTR9o87aHoAoXkhrDSXT8f7Di9e42Mi1pEhacObB043cf&#10;v/348Pnn90+03n39wihCMg0Ba8q+drfxuMNwGzPnfRtt/hMbti/SHk7Sqn1iYnQK8j5dXM6fFdWr&#10;+3MhYnqpvGXZaLjRLpOGGnavMFEtSv2dkt3GsaHhi4v5BWcCaAJbunkybSAW6LpyFr3R8kYbk09g&#10;7DbXJrId5CkoX2ZEuH+l5SJrwH7MK6FxPnoF8oWTLB0CyePoWfDcglWSM6PoFWWLAKFOoM05mVTa&#10;OOogizrKmK2Nlwe6jW2IuutJiVnpMkfo9ku/x0nN4/XnviDdv87V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iUXuEPAQAACgEAAA8AAAAAAAAAAQAgAAAAIgAAAGRycy9kb3ducmV2LnhtbFBLAQIU&#10;ABQAAAAIAIdO4kCXg7bg9QEAAOUDAAAOAAAAAAAAAAEAIAAAAF4BAABkcnMvZTJvRG9jLnhtbFBL&#10;BQYAAAAABgAGAFkBAADFBQAAAAA=&#10;">
                <v:fill on="f" focussize="0,0"/>
                <v:stroke color="#000000" joinstyle="round"/>
                <v:imagedata o:title=""/>
                <o:lock v:ext="edit" aspectratio="f"/>
              </v:line>
            </w:pict>
          </mc:Fallback>
        </mc:AlternateContent>
      </w:r>
    </w:p>
    <w:p>
      <w:pPr>
        <w:spacing w:line="360" w:lineRule="auto"/>
        <w:rPr>
          <w:color w:val="000000"/>
          <w:sz w:val="24"/>
        </w:rPr>
      </w:pPr>
    </w:p>
    <w:p>
      <w:pPr>
        <w:spacing w:line="360" w:lineRule="auto"/>
        <w:rPr>
          <w:rStyle w:val="19"/>
          <w:rFonts w:ascii="宋体" w:hAnsi="宋体" w:cs="宋体"/>
          <w:b/>
          <w:bCs/>
          <w:color w:val="auto"/>
          <w:sz w:val="24"/>
          <w:szCs w:val="28"/>
          <w:u w:val="none"/>
        </w:rPr>
      </w:pPr>
      <w:r>
        <w:rPr>
          <w:sz w:val="21"/>
        </w:rPr>
        <mc:AlternateContent>
          <mc:Choice Requires="wps">
            <w:drawing>
              <wp:anchor distT="0" distB="0" distL="114300" distR="114300" simplePos="0" relativeHeight="251672576" behindDoc="0" locked="0" layoutInCell="1" allowOverlap="1">
                <wp:simplePos x="0" y="0"/>
                <wp:positionH relativeFrom="column">
                  <wp:posOffset>1793240</wp:posOffset>
                </wp:positionH>
                <wp:positionV relativeFrom="paragraph">
                  <wp:posOffset>64135</wp:posOffset>
                </wp:positionV>
                <wp:extent cx="533400" cy="1190625"/>
                <wp:effectExtent l="6350" t="6350" r="12700" b="22225"/>
                <wp:wrapNone/>
                <wp:docPr id="16" name="矩形 16"/>
                <wp:cNvGraphicFramePr/>
                <a:graphic xmlns:a="http://schemas.openxmlformats.org/drawingml/2006/main">
                  <a:graphicData uri="http://schemas.microsoft.com/office/word/2010/wordprocessingShape">
                    <wps:wsp>
                      <wps:cNvSpPr/>
                      <wps:spPr>
                        <a:xfrm>
                          <a:off x="2608580" y="5139055"/>
                          <a:ext cx="533400" cy="11906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default" w:eastAsia="宋体"/>
                                <w:sz w:val="28"/>
                                <w:szCs w:val="28"/>
                                <w:lang w:val="en-US" w:eastAsia="zh-CN"/>
                              </w:rPr>
                            </w:pPr>
                            <w:r>
                              <w:rPr>
                                <w:rFonts w:hint="eastAsia"/>
                                <w:sz w:val="28"/>
                                <w:szCs w:val="28"/>
                                <w:lang w:val="en-US" w:eastAsia="zh-CN"/>
                              </w:rPr>
                              <w:t>库房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41.2pt;margin-top:5.05pt;height:93.75pt;width:42pt;z-index:251672576;v-text-anchor:middle;mso-width-relative:page;mso-height-relative:page;" fillcolor="#FFFFFF [3201]" filled="t" stroked="t" coordsize="21600,21600" o:gfxdata="UEsDBAoAAAAAAIdO4kAAAAAAAAAAAAAAAAAEAAAAZHJzL1BLAwQUAAAACACHTuJALAJJSw8BAAAK&#10;AQAADwAAAGRycy9kb3ducmV2LnhtbAEKAfX+PD94bWwgdmVyc2lvbj0iMS4wIiBlbmNvZGluZz0i&#10;VVRGLTgiIHN0YW5kYWxvbmU9InllcyI/Pg0KPGE6ZG93blJldlN0ZyB4bWxuczphPSJodHRwOi8v&#10;c2NoZW1hcy5vcGVueG1sZm9ybWF0cy5vcmcvZHJhd2luZ21sLzIwMDYvbWFpbiIgc2hhcGVDaGVj&#10;a1N1bT0iYVN4Wnl5eVl3dy9SbDBpRXpScFNNUj09JiMxMDsiIHRleHRDaGVja1N1bT0iIiB2ZXI9&#10;IjEiPjxhOmJvdW5kcyBsPSIyODI0IiB0PSIxMDEiIHI9IjM2NjQiIGI9IjE5NzYiLz48L2E6ZG93&#10;blJldlN0Zz5QSwMEFAAAAAgAh07iQPaLGkGDAgAADQUAAA4AAABkcnMvZTJvRG9jLnhtbK1US27b&#10;MBDdF+gdCO4byY6dOEbkwIjhokDQBEiLrmmKsgjwV5L+pJcp0F0P0eMUvUYfKSVx0iyyqBbUDGc4&#10;b+ZxhucXe63IVvggrano4KikRBhua2nWFf38afluQkmIzNRMWSMqeicCvZi9fXO+c1MxtK1VtfAE&#10;QUyY7lxF2xjdtCgCb4Vm4cg6YWBsrNcsQvXrovZsh+haFcOyPCl21tfOWy5CwO6iM9I+on9NQNs0&#10;kouF5RstTOyieqFYREmhlS7QWc62aQSP100TRCSqoqg05hUgkFdpLWbnbLr2zLWS9ymw16TwrCbN&#10;pAHoQ6gFi4xsvPwnlJbc22CbeMStLrpCMiOoYlA+4+a2ZU7kWkB1cA+kh/8Xln/c3ngia3TCCSWG&#10;adz4n+8/f//6QbABdnYuTOF06258rwWIqdR943X6owiyr+jwpJyMJ+D1rqLjwfFZOR537Ip9JBwO&#10;4+PjUQk7h8NgcFaeDLND8RjJ+RDfC6tJEirqcXuZVLa9ChHocL13ScDBKlkvpVJZ8evVpfJky3DT&#10;y/wleBx54qYM2QF+eJozYejfBn2DpLQDB8GsKWFqjcHg0WfsJ6fDIUiZv5dAUpILFtoumRyho0LL&#10;iNlRUld0cnhaGWSamO64TVLcr/Y94Stb3+GSvO26Nzi+lEC4YiHeMI92BakY6HiNpVEW9dleoqS1&#10;/ttL+8kfXQQrJTu0P2r/umFeUKI+GPTX2WA0QtiYldH4dAjFH1pWhxaz0ZcWvA/wdDiexeQf1b3Y&#10;eKu/YO7nCRUmZjiwO5Z75TJ2Y4mXg4v5PLthRhyLV+bW8RQ83bOx8020jcz9kIjq2On5w5TkO+8n&#10;Oo3hoZ69Hl+x2V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AsAklLDwEAAAoBAAAPAAAAAAAAAAEA&#10;IAAAACIAAABkcnMvZG93bnJldi54bWxQSwECFAAUAAAACACHTuJA9osaQYMCAAANBQAADgAAAAAA&#10;AAABACAAAABeAQAAZHJzL2Uyb0RvYy54bWxQSwUGAAAAAAYABgBZAQAAUwYAAAAA&#10;">
                <v:fill on="t" focussize="0,0"/>
                <v:stroke weight="1pt" color="#000000 [3213]" miterlimit="8" joinstyle="miter"/>
                <v:imagedata o:title=""/>
                <o:lock v:ext="edit" aspectratio="f"/>
                <v:textbox>
                  <w:txbxContent>
                    <w:p>
                      <w:pPr>
                        <w:jc w:val="center"/>
                        <w:rPr>
                          <w:rFonts w:hint="default" w:eastAsia="宋体"/>
                          <w:sz w:val="28"/>
                          <w:szCs w:val="28"/>
                          <w:lang w:val="en-US" w:eastAsia="zh-CN"/>
                        </w:rPr>
                      </w:pPr>
                      <w:r>
                        <w:rPr>
                          <w:rFonts w:hint="eastAsia"/>
                          <w:sz w:val="28"/>
                          <w:szCs w:val="28"/>
                          <w:lang w:val="en-US" w:eastAsia="zh-CN"/>
                        </w:rPr>
                        <w:t>库房</w:t>
                      </w:r>
                    </w:p>
                  </w:txbxContent>
                </v:textbox>
              </v:rect>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2745740</wp:posOffset>
                </wp:positionH>
                <wp:positionV relativeFrom="paragraph">
                  <wp:posOffset>92710</wp:posOffset>
                </wp:positionV>
                <wp:extent cx="533400" cy="1190625"/>
                <wp:effectExtent l="6350" t="6350" r="12700" b="22225"/>
                <wp:wrapNone/>
                <wp:docPr id="17" name="矩形 17"/>
                <wp:cNvGraphicFramePr/>
                <a:graphic xmlns:a="http://schemas.openxmlformats.org/drawingml/2006/main">
                  <a:graphicData uri="http://schemas.microsoft.com/office/word/2010/wordprocessingShape">
                    <wps:wsp>
                      <wps:cNvSpPr/>
                      <wps:spPr>
                        <a:xfrm>
                          <a:off x="0" y="0"/>
                          <a:ext cx="533400" cy="11906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hint="eastAsia" w:eastAsia="宋体"/>
                                <w:sz w:val="28"/>
                                <w:szCs w:val="28"/>
                                <w:lang w:eastAsia="zh-CN"/>
                              </w:rPr>
                            </w:pPr>
                            <w:r>
                              <w:rPr>
                                <w:rFonts w:hint="eastAsia"/>
                                <w:sz w:val="28"/>
                                <w:szCs w:val="28"/>
                                <w:lang w:eastAsia="zh-CN"/>
                              </w:rPr>
                              <w:t>采购</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2pt;margin-top:7.3pt;height:93.75pt;width:42pt;z-index:251677696;v-text-anchor:middle;mso-width-relative:page;mso-height-relative:page;" fillcolor="#FFFFFF [3201]" filled="t" stroked="t" coordsize="21600,21600" o:gfxdata="UEsDBAoAAAAAAIdO4kAAAAAAAAAAAAAAAAAEAAAAZHJzL1BLAwQUAAAACACHTuJAVxFYng8BAAAK&#10;AQAADwAAAGRycy9kb3ducmV2LnhtbAEKAfX+PD94bWwgdmVyc2lvbj0iMS4wIiBlbmNvZGluZz0i&#10;VVRGLTgiIHN0YW5kYWxvbmU9InllcyI/Pg0KPGE6ZG93blJldlN0ZyB4bWxuczphPSJodHRwOi8v&#10;c2NoZW1hcy5vcGVueG1sZm9ybWF0cy5vcmcvZHJhd2luZ21sLzIwMDYvbWFpbiIgc2hhcGVDaGVj&#10;a1N1bT0iYVN4Wnl5eVl3dy9SbDBpRXpScFNNUj09JiMxMDsiIHRleHRDaGVja1N1bT0iIiB2ZXI9&#10;IjEiPjxhOmJvdW5kcyBsPSI0MzI0IiB0PSIxNDYiIHI9IjUxNjQiIGI9IjIwMjEiLz48L2E6ZG93&#10;blJldlN0Zz5QSwMEFAAAAAgAh07iQJY4Wv11AgAAAQUAAA4AAABkcnMvZTJvRG9jLnhtbK1US27b&#10;MBDdF+gdCO4byY7zMyIHRgwXBYImQFp0TVOURYC/krTl9DIFuushepyi1+gjpSROmkUW1YKa4Qzf&#10;zDzO8PxipxXZCh+kNRUdHZSUCMNtLc26op8/Ld+dUhIiMzVT1oiK3olAL2Zv35x3birGtrWqFp4A&#10;xIRp5yraxuimRRF4KzQLB9YJA2NjvWYRql8XtWcd0LUqxmV5XHTW185bLkLA7qI30gHRvwbQNo3k&#10;YmH5RgsTe1QvFIsoKbTSBTrL2TaN4PG6aYKIRFUUlca8IgjkVVqL2Tmbrj1zreRDCuw1KTyrSTNp&#10;EPQBasEiIxsv/4HSknsbbBMPuNVFX0hmBFWMymfc3LbMiVwLqA7ugfTw/2D5x+2NJ7JGJ5xQYpjG&#10;jf/5/vP3rx8EG2Cnc2EKp1t34wctQEyl7hqv0x9FkF1m9O6BUbGLhGPz6PBwUoJrDtNodFYej48S&#10;aPF42vkQ3wurSRIq6nFjmUi2vQqxd713ScGCVbJeSqWy4terS+XJluF2l/kb0J+4KUM6hB+f5EwY&#10;erZBryAp7VB3MGtKmFpjGHj0OfaT02E/SJm/l4KkJBcstH0yGSG5samWEfOipK7o6f5pZcBDYrfn&#10;M0lxt9oNJK9sfYeL8bbv2OD4UiLCFQvxhnm0KEjFEMdrLI2yqM8OEiWt9d9e2k/+6BxYKenQ8qj9&#10;64Z5QYn6YNBTZ6PJJM1IViZHJ2Moft+y2reYjb604H2E58LxLCb/qO7Fxlv9BbM+T1FhYoYjds/y&#10;oFzGfhTxWnAxn2c3zIVj8crcOp7AE4XGzjfRNjL3QyKqZ2fgD5ORO2qY4jR6+3r2eny5Zn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xFYng8BAAAKAQAADwAAAAAAAAABACAAAAAiAAAAZHJzL2Rv&#10;d25yZXYueG1sUEsBAhQAFAAAAAgAh07iQJY4Wv11AgAAAQUAAA4AAAAAAAAAAQAgAAAAXgEAAGRy&#10;cy9lMm9Eb2MueG1sUEsFBgAAAAAGAAYAWQEAAEUGAAAAAA==&#10;">
                <v:fill on="t" focussize="0,0"/>
                <v:stroke weight="1pt" color="#000000 [3213]" miterlimit="8" joinstyle="miter"/>
                <v:imagedata o:title=""/>
                <o:lock v:ext="edit" aspectratio="f"/>
                <v:textbox>
                  <w:txbxContent>
                    <w:p>
                      <w:pPr>
                        <w:jc w:val="center"/>
                        <w:rPr>
                          <w:rFonts w:hint="eastAsia" w:eastAsia="宋体"/>
                          <w:sz w:val="28"/>
                          <w:szCs w:val="28"/>
                          <w:lang w:eastAsia="zh-CN"/>
                        </w:rPr>
                      </w:pPr>
                      <w:r>
                        <w:rPr>
                          <w:rFonts w:hint="eastAsia"/>
                          <w:sz w:val="28"/>
                          <w:szCs w:val="28"/>
                          <w:lang w:eastAsia="zh-CN"/>
                        </w:rPr>
                        <w:t>采购</w:t>
                      </w:r>
                    </w:p>
                  </w:txbxContent>
                </v:textbox>
              </v:rect>
            </w:pict>
          </mc:Fallback>
        </mc:AlternateContent>
      </w:r>
      <w:r>
        <w:rPr>
          <w:rStyle w:val="19"/>
          <w:rFonts w:ascii="宋体" w:hAnsi="宋体" w:cs="宋体"/>
          <w:b/>
          <w:bCs/>
          <w:color w:val="auto"/>
          <w:sz w:val="24"/>
          <w:szCs w:val="28"/>
          <w:u w:val="none"/>
        </w:rPr>
        <w:br w:type="page"/>
      </w:r>
    </w:p>
    <w:p>
      <w:pPr>
        <w:autoSpaceDE w:val="0"/>
        <w:autoSpaceDN w:val="0"/>
        <w:adjustRightInd w:val="0"/>
        <w:rPr>
          <w:rStyle w:val="19"/>
          <w:rFonts w:ascii="宋体" w:hAnsi="宋体" w:cs="宋体"/>
          <w:b/>
          <w:bCs/>
          <w:color w:val="auto"/>
          <w:sz w:val="24"/>
          <w:szCs w:val="28"/>
          <w:u w:val="none"/>
        </w:rPr>
      </w:pPr>
      <w:r>
        <w:rPr>
          <w:rStyle w:val="19"/>
          <w:rFonts w:ascii="宋体" w:hAnsi="宋体" w:cs="宋体"/>
          <w:b/>
          <w:bCs/>
          <w:color w:val="auto"/>
          <w:sz w:val="24"/>
          <w:szCs w:val="28"/>
          <w:u w:val="none"/>
        </w:rPr>
        <w:t>0</w:t>
      </w:r>
      <w:r>
        <w:rPr>
          <w:rStyle w:val="19"/>
          <w:rFonts w:hint="eastAsia" w:ascii="宋体" w:hAnsi="宋体" w:cs="宋体"/>
          <w:b/>
          <w:bCs/>
          <w:color w:val="auto"/>
          <w:sz w:val="24"/>
          <w:szCs w:val="28"/>
          <w:u w:val="none"/>
        </w:rPr>
        <w:t>.</w:t>
      </w:r>
      <w:r>
        <w:rPr>
          <w:rStyle w:val="19"/>
          <w:rFonts w:ascii="宋体" w:hAnsi="宋体" w:cs="宋体"/>
          <w:b/>
          <w:bCs/>
          <w:color w:val="auto"/>
          <w:sz w:val="24"/>
          <w:szCs w:val="28"/>
          <w:u w:val="none"/>
        </w:rPr>
        <w:t>4</w:t>
      </w:r>
      <w:r>
        <w:rPr>
          <w:rStyle w:val="19"/>
          <w:rFonts w:hint="eastAsia" w:ascii="宋体" w:hAnsi="宋体" w:cs="宋体"/>
          <w:b/>
          <w:bCs/>
          <w:color w:val="auto"/>
          <w:sz w:val="24"/>
          <w:szCs w:val="28"/>
          <w:u w:val="none"/>
        </w:rPr>
        <w:t xml:space="preserve"> </w:t>
      </w:r>
      <w:r>
        <w:rPr>
          <w:rStyle w:val="19"/>
          <w:rFonts w:hint="eastAsia" w:ascii="宋体" w:hAnsi="宋体" w:cs="宋体"/>
          <w:b/>
          <w:bCs/>
          <w:color w:val="auto"/>
          <w:sz w:val="24"/>
          <w:szCs w:val="28"/>
          <w:u w:val="none"/>
          <w:lang w:val="en-US" w:eastAsia="zh-CN"/>
        </w:rPr>
        <w:t xml:space="preserve"> </w:t>
      </w:r>
      <w:r>
        <w:rPr>
          <w:rStyle w:val="19"/>
          <w:rFonts w:hint="eastAsia" w:ascii="宋体" w:hAnsi="宋体" w:cs="宋体"/>
          <w:b/>
          <w:bCs/>
          <w:color w:val="auto"/>
          <w:sz w:val="24"/>
          <w:szCs w:val="28"/>
          <w:u w:val="none"/>
        </w:rPr>
        <w:t>公司质量管理体系职能分配表</w:t>
      </w:r>
    </w:p>
    <w:tbl>
      <w:tblPr>
        <w:tblStyle w:val="14"/>
        <w:tblW w:w="1125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24"/>
        <w:gridCol w:w="941"/>
        <w:gridCol w:w="1014"/>
        <w:gridCol w:w="908"/>
        <w:gridCol w:w="1009"/>
        <w:gridCol w:w="1009"/>
        <w:gridCol w:w="859"/>
        <w:gridCol w:w="955"/>
        <w:gridCol w:w="818"/>
        <w:gridCol w:w="8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4" w:hRule="atLeast"/>
          <w:jc w:val="center"/>
        </w:trPr>
        <w:tc>
          <w:tcPr>
            <w:tcW w:w="2924" w:type="dxa"/>
            <w:tcBorders>
              <w:top w:val="single" w:color="auto" w:sz="4" w:space="0"/>
              <w:left w:val="single" w:color="auto" w:sz="4" w:space="0"/>
              <w:bottom w:val="single" w:color="auto" w:sz="4" w:space="0"/>
              <w:right w:val="single" w:color="auto" w:sz="4" w:space="0"/>
              <w:tl2br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b/>
                <w:bCs/>
                <w:color w:val="auto"/>
                <w:szCs w:val="21"/>
              </w:rPr>
            </w:pPr>
            <w:r>
              <w:rPr>
                <w:rFonts w:hint="default" w:ascii="Times New Roman" w:hAnsi="Times New Roman"/>
                <w:b/>
                <w:bCs/>
                <w:color w:val="auto"/>
                <w:szCs w:val="21"/>
              </w:rPr>
              <w:t xml:space="preserve">                   部门</w:t>
            </w:r>
          </w:p>
          <w:p>
            <w:pPr>
              <w:keepNext w:val="0"/>
              <w:keepLines w:val="0"/>
              <w:suppressLineNumbers w:val="0"/>
              <w:spacing w:before="0" w:beforeAutospacing="0" w:after="0" w:afterAutospacing="0"/>
              <w:ind w:left="0" w:right="0"/>
              <w:rPr>
                <w:rFonts w:hint="default" w:ascii="Times New Roman" w:hAnsi="Times New Roman"/>
                <w:b/>
                <w:bCs/>
                <w:color w:val="auto"/>
                <w:szCs w:val="21"/>
              </w:rPr>
            </w:pPr>
            <w:r>
              <w:rPr>
                <w:rFonts w:hint="default" w:ascii="Times New Roman" w:hAnsi="Times New Roman"/>
                <w:b/>
                <w:bCs/>
                <w:color w:val="auto"/>
                <w:szCs w:val="21"/>
              </w:rPr>
              <w:t>体系要求</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color w:val="auto"/>
                <w:szCs w:val="21"/>
              </w:rPr>
            </w:pPr>
            <w:r>
              <w:rPr>
                <w:rFonts w:hint="eastAsia" w:ascii="Times New Roman" w:hAnsi="Times New Roman"/>
                <w:b/>
                <w:bCs/>
                <w:color w:val="auto"/>
                <w:szCs w:val="21"/>
                <w:lang w:eastAsia="zh-CN"/>
              </w:rPr>
              <w:t>企业负责人</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color w:val="auto"/>
                <w:szCs w:val="21"/>
              </w:rPr>
            </w:pPr>
            <w:r>
              <w:rPr>
                <w:rFonts w:hint="default" w:ascii="Times New Roman" w:hAnsi="Times New Roman"/>
                <w:b/>
                <w:bCs/>
                <w:color w:val="auto"/>
                <w:szCs w:val="21"/>
              </w:rPr>
              <w:t>管理者代表</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color w:val="auto"/>
                <w:szCs w:val="21"/>
              </w:rPr>
            </w:pPr>
            <w:r>
              <w:rPr>
                <w:rFonts w:hint="eastAsia" w:ascii="Times New Roman" w:hAnsi="Times New Roman"/>
                <w:b/>
                <w:bCs/>
                <w:color w:val="auto"/>
                <w:szCs w:val="21"/>
              </w:rPr>
              <w:t>质量</w:t>
            </w:r>
            <w:r>
              <w:rPr>
                <w:rFonts w:hint="eastAsia" w:ascii="Times New Roman" w:hAnsi="Times New Roman"/>
                <w:b/>
                <w:bCs/>
                <w:color w:val="auto"/>
                <w:szCs w:val="21"/>
                <w:lang w:eastAsia="zh-CN"/>
              </w:rPr>
              <w:t>部</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color w:val="auto"/>
                <w:szCs w:val="21"/>
              </w:rPr>
            </w:pPr>
            <w:r>
              <w:rPr>
                <w:rFonts w:hint="eastAsia" w:ascii="Times New Roman" w:hAnsi="Times New Roman"/>
                <w:b/>
                <w:bCs/>
                <w:color w:val="auto"/>
                <w:szCs w:val="21"/>
                <w:lang w:eastAsia="zh-CN"/>
              </w:rPr>
              <w:t>综合</w:t>
            </w:r>
            <w:r>
              <w:rPr>
                <w:rFonts w:hint="default" w:ascii="Times New Roman" w:hAnsi="Times New Roman"/>
                <w:b/>
                <w:bCs/>
                <w:color w:val="auto"/>
                <w:szCs w:val="21"/>
              </w:rPr>
              <w:t>部</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color w:val="auto"/>
                <w:szCs w:val="21"/>
              </w:rPr>
            </w:pPr>
            <w:r>
              <w:rPr>
                <w:rFonts w:hint="eastAsia" w:ascii="Times New Roman" w:hAnsi="Times New Roman"/>
                <w:b/>
                <w:bCs/>
                <w:color w:val="auto"/>
                <w:szCs w:val="21"/>
              </w:rPr>
              <w:t>生产部</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color w:val="auto"/>
                <w:szCs w:val="21"/>
              </w:rPr>
            </w:pPr>
            <w:r>
              <w:rPr>
                <w:rFonts w:hint="eastAsia" w:ascii="Times New Roman" w:hAnsi="Times New Roman"/>
                <w:b/>
                <w:bCs/>
                <w:color w:val="auto"/>
                <w:szCs w:val="21"/>
              </w:rPr>
              <w:t>销售部</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b/>
                <w:bCs/>
                <w:color w:val="auto"/>
                <w:szCs w:val="21"/>
              </w:rPr>
            </w:pPr>
            <w:r>
              <w:rPr>
                <w:rFonts w:hint="eastAsia" w:ascii="Times New Roman" w:hAnsi="Times New Roman"/>
                <w:b/>
                <w:bCs/>
                <w:color w:val="auto"/>
                <w:szCs w:val="21"/>
                <w:lang w:val="en-US" w:eastAsia="zh-CN"/>
              </w:rPr>
              <w:t>技术</w:t>
            </w:r>
            <w:r>
              <w:rPr>
                <w:rFonts w:hint="default" w:ascii="Times New Roman" w:hAnsi="Times New Roman"/>
                <w:b/>
                <w:bCs/>
                <w:color w:val="auto"/>
                <w:szCs w:val="21"/>
              </w:rPr>
              <w:t>部</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b/>
                <w:bCs/>
                <w:color w:val="auto"/>
                <w:szCs w:val="21"/>
                <w:lang w:val="en-US" w:eastAsia="zh-CN"/>
              </w:rPr>
            </w:pPr>
            <w:r>
              <w:rPr>
                <w:rFonts w:hint="eastAsia" w:ascii="Times New Roman" w:hAnsi="Times New Roman"/>
                <w:b/>
                <w:bCs/>
                <w:color w:val="auto"/>
                <w:szCs w:val="21"/>
                <w:lang w:val="en-US" w:eastAsia="zh-CN"/>
              </w:rPr>
              <w:t>库房</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rPr>
                <w:rFonts w:hint="default" w:ascii="Times New Roman" w:hAnsi="Times New Roman"/>
                <w:b/>
                <w:bCs/>
                <w:color w:val="auto"/>
                <w:szCs w:val="21"/>
                <w:lang w:val="en-US" w:eastAsia="zh-CN"/>
              </w:rPr>
            </w:pPr>
            <w:r>
              <w:rPr>
                <w:rFonts w:hint="eastAsia" w:ascii="Times New Roman" w:hAnsi="Times New Roman"/>
                <w:b/>
                <w:bCs/>
                <w:color w:val="auto"/>
                <w:szCs w:val="21"/>
                <w:lang w:val="en-US" w:eastAsia="zh-CN"/>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4.1质量管理体系总要求</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4.2.1文件要求总则</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4.2.2 质量手册</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eastAsia"/>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4.2.3</w:t>
            </w:r>
            <w:r>
              <w:rPr>
                <w:rFonts w:hint="eastAsia" w:ascii="Times New Roman" w:hAnsi="Times New Roman"/>
                <w:szCs w:val="21"/>
              </w:rPr>
              <w:t>医疗器械文档</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4.2.4</w:t>
            </w:r>
            <w:r>
              <w:rPr>
                <w:rFonts w:hint="eastAsia" w:ascii="Times New Roman" w:hAnsi="Times New Roman"/>
                <w:szCs w:val="21"/>
              </w:rPr>
              <w:t>文件</w:t>
            </w:r>
            <w:r>
              <w:rPr>
                <w:rFonts w:hint="default" w:ascii="Times New Roman" w:hAnsi="Times New Roman"/>
                <w:szCs w:val="21"/>
              </w:rPr>
              <w:t>控制</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4.2.5记录控制</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5.1管理承诺</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eastAsia"/>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5.2以</w:t>
            </w:r>
            <w:r>
              <w:rPr>
                <w:rFonts w:hint="eastAsia" w:ascii="Times New Roman" w:hAnsi="Times New Roman"/>
                <w:szCs w:val="21"/>
              </w:rPr>
              <w:t>客户</w:t>
            </w:r>
            <w:r>
              <w:rPr>
                <w:rFonts w:hint="default" w:ascii="Times New Roman" w:hAnsi="Times New Roman"/>
                <w:szCs w:val="21"/>
              </w:rPr>
              <w:t>为关注焦点</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eastAsia"/>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5.3质量方针</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w:t>
            </w:r>
            <w:r>
              <w:rPr>
                <w:rFonts w:hint="eastAsia" w:ascii="Times New Roman" w:hAnsi="Times New Roman"/>
                <w:szCs w:val="21"/>
              </w:rPr>
              <w:t>4.1质量目标</w:t>
            </w:r>
            <w:r>
              <w:rPr>
                <w:rFonts w:hint="default" w:ascii="Times New Roman" w:hAnsi="Times New Roman"/>
                <w:szCs w:val="21"/>
              </w:rPr>
              <w:t>策划</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5.4.2质量管理体系策划</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w:t>
            </w:r>
            <w:r>
              <w:rPr>
                <w:rFonts w:hint="eastAsia" w:ascii="Times New Roman" w:hAnsi="Times New Roman"/>
                <w:szCs w:val="21"/>
              </w:rPr>
              <w:t>5.1</w:t>
            </w:r>
            <w:r>
              <w:rPr>
                <w:rFonts w:hint="default" w:ascii="Times New Roman" w:hAnsi="Times New Roman"/>
                <w:szCs w:val="21"/>
              </w:rPr>
              <w:t>职责</w:t>
            </w:r>
            <w:r>
              <w:rPr>
                <w:rFonts w:hint="eastAsia" w:ascii="Times New Roman" w:hAnsi="Times New Roman"/>
                <w:szCs w:val="21"/>
              </w:rPr>
              <w:t>和</w:t>
            </w:r>
            <w:r>
              <w:rPr>
                <w:rFonts w:hint="default" w:ascii="Times New Roman" w:hAnsi="Times New Roman"/>
                <w:szCs w:val="21"/>
              </w:rPr>
              <w:t>权限</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5.5.2管理者代表</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5.5.3内部沟通</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w:t>
            </w:r>
            <w:r>
              <w:rPr>
                <w:rFonts w:hint="eastAsia" w:ascii="Times New Roman" w:hAnsi="Times New Roman"/>
                <w:szCs w:val="21"/>
              </w:rPr>
              <w:t>6.1</w:t>
            </w:r>
            <w:r>
              <w:rPr>
                <w:rFonts w:hint="default" w:ascii="Times New Roman" w:hAnsi="Times New Roman"/>
                <w:szCs w:val="21"/>
              </w:rPr>
              <w:t>管理评审</w:t>
            </w:r>
            <w:r>
              <w:rPr>
                <w:rFonts w:hint="eastAsia" w:ascii="Times New Roman" w:hAnsi="Times New Roman"/>
                <w:szCs w:val="21"/>
              </w:rPr>
              <w:t>总则</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5.6.2评审输入</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5.6.3评审输出</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6.1资源提供</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6.2人力资源</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6.3基础设施</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w:t>
            </w:r>
            <w:r>
              <w:rPr>
                <w:rFonts w:hint="eastAsia" w:ascii="Times New Roman" w:hAnsi="Times New Roman"/>
                <w:szCs w:val="21"/>
              </w:rPr>
              <w:t>4.1</w:t>
            </w:r>
            <w:r>
              <w:rPr>
                <w:rFonts w:hint="default" w:ascii="Times New Roman" w:hAnsi="Times New Roman"/>
                <w:szCs w:val="21"/>
              </w:rPr>
              <w:t>工作环境</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6.4.2污染控制</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6.5 监视和测量资源</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6.6 知识</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7.1产品实现的策划</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w:t>
            </w:r>
            <w:r>
              <w:rPr>
                <w:rFonts w:hint="eastAsia" w:ascii="Times New Roman" w:hAnsi="Times New Roman"/>
                <w:szCs w:val="21"/>
              </w:rPr>
              <w:t>2.1</w:t>
            </w:r>
            <w:r>
              <w:rPr>
                <w:rFonts w:hint="default" w:ascii="Times New Roman" w:hAnsi="Times New Roman"/>
                <w:szCs w:val="21"/>
              </w:rPr>
              <w:t>与</w:t>
            </w:r>
            <w:r>
              <w:rPr>
                <w:rFonts w:hint="eastAsia" w:ascii="Times New Roman" w:hAnsi="Times New Roman"/>
                <w:szCs w:val="21"/>
              </w:rPr>
              <w:t>产品</w:t>
            </w:r>
            <w:r>
              <w:rPr>
                <w:rFonts w:hint="default" w:ascii="Times New Roman" w:hAnsi="Times New Roman"/>
                <w:szCs w:val="21"/>
              </w:rPr>
              <w:t>有关的</w:t>
            </w:r>
            <w:r>
              <w:rPr>
                <w:rFonts w:hint="eastAsia" w:ascii="Times New Roman" w:hAnsi="Times New Roman"/>
                <w:szCs w:val="21"/>
              </w:rPr>
              <w:t>要求的确定</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7.2.2与产品有关的要求的评审</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7.2.3沟通</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w:t>
            </w:r>
            <w:r>
              <w:rPr>
                <w:rFonts w:hint="eastAsia" w:ascii="Times New Roman" w:hAnsi="Times New Roman"/>
                <w:szCs w:val="21"/>
              </w:rPr>
              <w:t>3.1</w:t>
            </w:r>
            <w:r>
              <w:rPr>
                <w:rFonts w:hint="default" w:ascii="Times New Roman" w:hAnsi="Times New Roman"/>
                <w:szCs w:val="21"/>
              </w:rPr>
              <w:t>设计和开发</w:t>
            </w:r>
            <w:r>
              <w:rPr>
                <w:rFonts w:hint="eastAsia" w:ascii="Times New Roman" w:hAnsi="Times New Roman"/>
                <w:szCs w:val="21"/>
              </w:rPr>
              <w:t>总则</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7.3.2设计和开发策划</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7.3.3设计和开发输入</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7.3.4设计和开发输出</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7.3.5设计和开发评审</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7.3.6设计和开发验证</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7.3.7设计和开发确认</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7.3.8设计和开发转换</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7.3.9设计和开发更改的控制</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7.3.10设计和开发文档</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w:t>
            </w:r>
            <w:r>
              <w:rPr>
                <w:rFonts w:hint="eastAsia" w:ascii="Times New Roman" w:hAnsi="Times New Roman"/>
                <w:szCs w:val="21"/>
              </w:rPr>
              <w:t>4.1</w:t>
            </w:r>
            <w:r>
              <w:rPr>
                <w:rFonts w:hint="default" w:ascii="Times New Roman" w:hAnsi="Times New Roman"/>
                <w:szCs w:val="21"/>
              </w:rPr>
              <w:t>采购</w:t>
            </w:r>
            <w:r>
              <w:rPr>
                <w:rFonts w:hint="eastAsia" w:ascii="Times New Roman" w:hAnsi="Times New Roman"/>
                <w:szCs w:val="21"/>
              </w:rPr>
              <w:t>过程</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7.4.2采购信息</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7.4.3采购产品的验证</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7.5.1生产和服务</w:t>
            </w:r>
            <w:r>
              <w:rPr>
                <w:rFonts w:hint="eastAsia" w:ascii="Times New Roman" w:hAnsi="Times New Roman"/>
                <w:szCs w:val="21"/>
              </w:rPr>
              <w:t>提供</w:t>
            </w:r>
            <w:r>
              <w:rPr>
                <w:rFonts w:hint="default" w:ascii="Times New Roman" w:hAnsi="Times New Roman"/>
                <w:szCs w:val="21"/>
              </w:rPr>
              <w:t>的控</w:t>
            </w:r>
            <w:r>
              <w:rPr>
                <w:rFonts w:hint="eastAsia" w:ascii="Times New Roman" w:hAnsi="Times New Roman"/>
                <w:szCs w:val="21"/>
                <w:lang w:eastAsia="zh-CN"/>
              </w:rPr>
              <w:t>制</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firstLine="210" w:firstLineChars="100"/>
              <w:jc w:val="both"/>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7.5.2 产品</w:t>
            </w:r>
            <w:r>
              <w:rPr>
                <w:rFonts w:hint="eastAsia" w:ascii="Times New Roman" w:hAnsi="Times New Roman" w:cs="Times New Roman"/>
                <w:sz w:val="21"/>
                <w:szCs w:val="21"/>
              </w:rPr>
              <w:t>的</w:t>
            </w:r>
            <w:r>
              <w:rPr>
                <w:rFonts w:hint="default" w:ascii="Times New Roman" w:hAnsi="Times New Roman" w:cs="Times New Roman"/>
                <w:sz w:val="21"/>
                <w:szCs w:val="21"/>
              </w:rPr>
              <w:t>清洁</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 xml:space="preserve">7.5.3 </w:t>
            </w:r>
            <w:r>
              <w:rPr>
                <w:rFonts w:hint="eastAsia" w:ascii="Times New Roman" w:hAnsi="Times New Roman"/>
                <w:szCs w:val="21"/>
              </w:rPr>
              <w:t>安装活动</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7.5.4 服务活动</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7.5.5无菌医疗器械的专用要求</w:t>
            </w:r>
          </w:p>
        </w:tc>
        <w:tc>
          <w:tcPr>
            <w:tcW w:w="8331"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eastAsia" w:ascii="Times New Roman" w:hAnsi="Times New Roman"/>
                <w:szCs w:val="21"/>
              </w:rPr>
              <w:t>不涉及，非无菌医疗器械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9"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7.5.6生产和服务提供过程的确认</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 xml:space="preserve">7.5.7 </w:t>
            </w:r>
            <w:r>
              <w:rPr>
                <w:rFonts w:hint="eastAsia" w:ascii="Times New Roman" w:hAnsi="Times New Roman"/>
                <w:szCs w:val="21"/>
              </w:rPr>
              <w:t>灭菌过程和无菌屏障系统确认的专用要求</w:t>
            </w:r>
          </w:p>
        </w:tc>
        <w:tc>
          <w:tcPr>
            <w:tcW w:w="8331"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Times New Roman" w:hAnsi="Times New Roman"/>
                <w:szCs w:val="21"/>
              </w:rPr>
            </w:pPr>
            <w:r>
              <w:rPr>
                <w:rFonts w:hint="eastAsia" w:ascii="Times New Roman" w:hAnsi="Times New Roman"/>
                <w:szCs w:val="21"/>
              </w:rPr>
              <w:t>不涉及，非无菌医疗器械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7.5.8 标识</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7.5.9 可追溯性</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47"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both"/>
              <w:rPr>
                <w:rFonts w:hint="default" w:ascii="Times New Roman" w:hAnsi="Times New Roman"/>
                <w:szCs w:val="21"/>
              </w:rPr>
            </w:pPr>
            <w:r>
              <w:rPr>
                <w:rFonts w:hint="default" w:ascii="Times New Roman" w:hAnsi="Times New Roman"/>
                <w:szCs w:val="21"/>
              </w:rPr>
              <w:t xml:space="preserve">7.5.10 </w:t>
            </w:r>
            <w:r>
              <w:rPr>
                <w:rFonts w:hint="eastAsia" w:ascii="Times New Roman" w:hAnsi="Times New Roman"/>
                <w:szCs w:val="21"/>
              </w:rPr>
              <w:t>客户</w:t>
            </w:r>
            <w:r>
              <w:rPr>
                <w:rFonts w:hint="default" w:ascii="Times New Roman" w:hAnsi="Times New Roman"/>
                <w:szCs w:val="21"/>
              </w:rPr>
              <w:t>财产</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7.5.11 产品防护</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7.5.12 交付后</w:t>
            </w:r>
            <w:r>
              <w:rPr>
                <w:rFonts w:hint="eastAsia" w:ascii="Times New Roman" w:hAnsi="Times New Roman"/>
                <w:szCs w:val="21"/>
              </w:rPr>
              <w:t>的</w:t>
            </w:r>
            <w:r>
              <w:rPr>
                <w:rFonts w:hint="default" w:ascii="Times New Roman" w:hAnsi="Times New Roman"/>
                <w:szCs w:val="21"/>
              </w:rPr>
              <w:t>活动</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7.5.13 更改控制</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7.6监视和测量设备的控制</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8.1总则</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8.2.1反馈</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 xml:space="preserve">8.2.2 </w:t>
            </w:r>
            <w:r>
              <w:rPr>
                <w:rFonts w:hint="eastAsia" w:ascii="Times New Roman" w:hAnsi="Times New Roman"/>
                <w:szCs w:val="21"/>
              </w:rPr>
              <w:t>抱怨处理</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8.2.3 向监管机构报告</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8.2.4内部审核</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8.2.5过程的监视和测量</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8.2.6产品的监视和测量</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w:t>
            </w:r>
            <w:r>
              <w:rPr>
                <w:rFonts w:hint="eastAsia" w:ascii="Times New Roman" w:hAnsi="Times New Roman"/>
                <w:szCs w:val="21"/>
              </w:rPr>
              <w:t>3.1总则</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8.3.2交付之前发现不合格品的响应措施</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8.3.3交付之后发现不合格品的响应措施</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rPr>
              <w:t>8.3.4返工</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bookmarkStart w:id="5" w:name="OLE_LINK1" w:colFirst="1" w:colLast="6"/>
            <w:r>
              <w:rPr>
                <w:rFonts w:hint="default" w:ascii="Times New Roman" w:hAnsi="Times New Roman"/>
                <w:szCs w:val="21"/>
              </w:rPr>
              <w:t>8.4数据分析</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bookmarkEnd w:id="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rPr>
            </w:pPr>
            <w:bookmarkStart w:id="6" w:name="OLE_LINK2" w:colFirst="4" w:colLast="4"/>
            <w:r>
              <w:rPr>
                <w:rFonts w:hint="default" w:ascii="Times New Roman" w:hAnsi="Times New Roman" w:cs="Times New Roman"/>
                <w:sz w:val="21"/>
                <w:szCs w:val="21"/>
              </w:rPr>
              <w:t>8.</w:t>
            </w:r>
            <w:r>
              <w:rPr>
                <w:rFonts w:hint="eastAsia" w:ascii="Times New Roman" w:hAnsi="Times New Roman" w:cs="Times New Roman"/>
                <w:sz w:val="21"/>
                <w:szCs w:val="21"/>
              </w:rPr>
              <w:t>5.1总则</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eastAsia" w:ascii="Times New Roman" w:hAnsi="Times New Roman" w:cs="Times New Roman"/>
                <w:sz w:val="21"/>
                <w:szCs w:val="21"/>
              </w:rPr>
              <w:t>8.5.2纠正措施</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84" w:hRule="atLeast"/>
          <w:jc w:val="center"/>
        </w:trPr>
        <w:tc>
          <w:tcPr>
            <w:tcW w:w="2924"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eastAsia" w:ascii="Times New Roman" w:hAnsi="Times New Roman" w:cs="Times New Roman"/>
                <w:sz w:val="21"/>
                <w:szCs w:val="21"/>
              </w:rPr>
              <w:t>8.5.3预防措施</w:t>
            </w:r>
          </w:p>
        </w:tc>
        <w:tc>
          <w:tcPr>
            <w:tcW w:w="9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1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0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100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c>
          <w:tcPr>
            <w:tcW w:w="8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szCs w:val="21"/>
              </w:rPr>
            </w:pPr>
            <w:r>
              <w:rPr>
                <w:rFonts w:hint="default" w:ascii="Times New Roman" w:hAnsi="Times New Roman"/>
                <w:szCs w:val="21"/>
              </w:rPr>
              <w:t>☆</w:t>
            </w:r>
          </w:p>
        </w:tc>
      </w:tr>
      <w:bookmarkEnd w:id="6"/>
    </w:tbl>
    <w:p>
      <w:pPr>
        <w:spacing w:line="360" w:lineRule="auto"/>
        <w:rPr>
          <w:rFonts w:ascii="Times New Roman" w:hAnsi="Times New Roman"/>
          <w:szCs w:val="21"/>
        </w:rPr>
      </w:pPr>
      <w:r>
        <w:rPr>
          <w:rFonts w:ascii="Times New Roman" w:hAnsi="Times New Roman"/>
          <w:szCs w:val="21"/>
        </w:rPr>
        <w:t>注：★-主要责任部门， ☆-相关部门</w:t>
      </w:r>
    </w:p>
    <w:p>
      <w:pPr>
        <w:spacing w:line="360" w:lineRule="auto"/>
        <w:rPr>
          <w:rStyle w:val="19"/>
          <w:rFonts w:ascii="Times New Roman" w:hAnsi="Times New Roman"/>
          <w:b/>
          <w:bCs/>
        </w:rPr>
      </w:pPr>
      <w:r>
        <w:rPr>
          <w:rFonts w:ascii="Times New Roman" w:hAnsi="Times New Roman"/>
          <w:szCs w:val="21"/>
        </w:rPr>
        <w:br w:type="page"/>
      </w:r>
    </w:p>
    <w:p>
      <w:pPr>
        <w:spacing w:line="360" w:lineRule="auto"/>
        <w:rPr>
          <w:rStyle w:val="19"/>
          <w:rFonts w:hint="eastAsia" w:ascii="宋体" w:hAnsi="宋体" w:cs="宋体"/>
          <w:b/>
          <w:bCs/>
          <w:color w:val="auto"/>
          <w:sz w:val="24"/>
          <w:szCs w:val="24"/>
          <w:u w:val="none"/>
        </w:rPr>
      </w:pPr>
      <w:r>
        <w:rPr>
          <w:rStyle w:val="19"/>
          <w:rFonts w:ascii="宋体" w:hAnsi="宋体" w:cs="宋体"/>
          <w:b/>
          <w:bCs/>
          <w:color w:val="auto"/>
          <w:sz w:val="24"/>
          <w:szCs w:val="24"/>
          <w:u w:val="none"/>
        </w:rPr>
        <w:t>0.5</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质量方针、质量目标</w:t>
      </w:r>
    </w:p>
    <w:p>
      <w:pPr>
        <w:spacing w:line="360" w:lineRule="auto"/>
        <w:rPr>
          <w:rStyle w:val="19"/>
          <w:rFonts w:hint="eastAsia" w:ascii="宋体" w:hAnsi="宋体" w:cs="宋体"/>
          <w:b/>
          <w:bCs/>
          <w:color w:val="auto"/>
          <w:sz w:val="24"/>
          <w:szCs w:val="24"/>
          <w:u w:val="none"/>
        </w:rPr>
      </w:pP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Times New Roman"/>
          <w:color w:val="000000"/>
          <w:kern w:val="2"/>
          <w:sz w:val="24"/>
          <w:szCs w:val="24"/>
          <w:woUserID w:val="1"/>
        </w:rPr>
      </w:pPr>
      <w:r>
        <w:rPr>
          <w:rFonts w:hint="eastAsia" w:ascii="宋体" w:hAnsi="宋体" w:eastAsia="宋体" w:cs="宋体"/>
          <w:color w:val="000000"/>
          <w:kern w:val="2"/>
          <w:sz w:val="24"/>
          <w:szCs w:val="24"/>
          <w:lang w:val="en-US" w:eastAsia="zh-CN" w:bidi="ar"/>
          <w:woUserID w:val="1"/>
        </w:rPr>
        <w:t>质量方针：注重客户需求</w:t>
      </w:r>
      <w:r>
        <w:rPr>
          <w:rFonts w:hint="eastAsia" w:ascii="宋体" w:hAnsi="宋体" w:eastAsia="宋体" w:cs="Times New Roman"/>
          <w:color w:val="000000"/>
          <w:kern w:val="2"/>
          <w:sz w:val="24"/>
          <w:szCs w:val="24"/>
          <w:lang w:val="en-US" w:eastAsia="zh-CN" w:bidi="ar"/>
          <w:woUserID w:val="1"/>
        </w:rPr>
        <w:t xml:space="preserve"> </w:t>
      </w:r>
      <w:r>
        <w:rPr>
          <w:rFonts w:hint="eastAsia" w:ascii="宋体" w:hAnsi="宋体" w:eastAsia="宋体" w:cs="宋体"/>
          <w:color w:val="000000"/>
          <w:kern w:val="2"/>
          <w:sz w:val="24"/>
          <w:szCs w:val="24"/>
          <w:lang w:val="en-US" w:eastAsia="zh-CN" w:bidi="ar"/>
          <w:woUserID w:val="1"/>
        </w:rPr>
        <w:t>规范过程管理</w:t>
      </w:r>
      <w:r>
        <w:rPr>
          <w:rFonts w:hint="eastAsia" w:ascii="宋体" w:hAnsi="宋体" w:eastAsia="宋体" w:cs="Times New Roman"/>
          <w:color w:val="000000"/>
          <w:kern w:val="2"/>
          <w:sz w:val="24"/>
          <w:szCs w:val="24"/>
          <w:lang w:val="en-US" w:eastAsia="zh-CN" w:bidi="ar"/>
          <w:woUserID w:val="1"/>
        </w:rPr>
        <w:t xml:space="preserve"> </w:t>
      </w:r>
      <w:r>
        <w:rPr>
          <w:rFonts w:hint="eastAsia" w:ascii="宋体" w:hAnsi="宋体" w:eastAsia="宋体" w:cs="宋体"/>
          <w:color w:val="000000"/>
          <w:kern w:val="2"/>
          <w:sz w:val="24"/>
          <w:szCs w:val="24"/>
          <w:lang w:val="en-US" w:eastAsia="zh-CN" w:bidi="ar"/>
          <w:woUserID w:val="1"/>
        </w:rPr>
        <w:t>满足法律法规</w:t>
      </w:r>
      <w:r>
        <w:rPr>
          <w:rFonts w:hint="eastAsia" w:ascii="宋体" w:hAnsi="宋体" w:eastAsia="宋体" w:cs="Times New Roman"/>
          <w:color w:val="000000"/>
          <w:kern w:val="2"/>
          <w:sz w:val="24"/>
          <w:szCs w:val="24"/>
          <w:lang w:val="en-US" w:eastAsia="zh-CN" w:bidi="ar"/>
          <w:woUserID w:val="1"/>
        </w:rPr>
        <w:t xml:space="preserve"> </w:t>
      </w:r>
      <w:r>
        <w:rPr>
          <w:rFonts w:hint="eastAsia" w:ascii="宋体" w:hAnsi="宋体" w:eastAsia="宋体" w:cs="宋体"/>
          <w:color w:val="000000"/>
          <w:kern w:val="2"/>
          <w:sz w:val="24"/>
          <w:szCs w:val="24"/>
          <w:lang w:val="en-US" w:eastAsia="zh-CN" w:bidi="ar"/>
          <w:woUserID w:val="1"/>
        </w:rPr>
        <w:t>确保五方受益</w:t>
      </w:r>
    </w:p>
    <w:p>
      <w:pPr>
        <w:keepNext w:val="0"/>
        <w:keepLines w:val="0"/>
        <w:widowControl w:val="0"/>
        <w:suppressLineNumbers w:val="0"/>
        <w:spacing w:before="0" w:beforeAutospacing="0" w:after="0" w:afterAutospacing="0" w:line="480" w:lineRule="auto"/>
        <w:ind w:left="0" w:right="0" w:firstLine="480" w:firstLineChars="200"/>
        <w:jc w:val="both"/>
        <w:rPr>
          <w:rFonts w:hint="eastAsia" w:ascii="宋体" w:hAnsi="宋体" w:eastAsia="宋体" w:cs="Times New Roman"/>
          <w:color w:val="000000"/>
          <w:kern w:val="2"/>
          <w:sz w:val="24"/>
          <w:szCs w:val="24"/>
          <w:woUserID w:val="1"/>
        </w:rPr>
      </w:pPr>
      <w:r>
        <w:rPr>
          <w:rFonts w:hint="eastAsia" w:ascii="宋体" w:hAnsi="宋体" w:eastAsia="宋体" w:cs="宋体"/>
          <w:color w:val="000000"/>
          <w:kern w:val="2"/>
          <w:sz w:val="24"/>
          <w:szCs w:val="24"/>
          <w:lang w:val="en-US" w:eastAsia="zh-CN" w:bidi="ar"/>
          <w:woUserID w:val="1"/>
        </w:rPr>
        <w:t>质量方针内涵：</w:t>
      </w:r>
    </w:p>
    <w:p>
      <w:pPr>
        <w:keepNext w:val="0"/>
        <w:keepLines w:val="0"/>
        <w:widowControl w:val="0"/>
        <w:suppressLineNumbers w:val="0"/>
        <w:spacing w:before="0" w:beforeAutospacing="0" w:after="0" w:afterAutospacing="0" w:line="480" w:lineRule="auto"/>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宋体"/>
          <w:color w:val="000000"/>
          <w:kern w:val="2"/>
          <w:sz w:val="24"/>
          <w:szCs w:val="24"/>
          <w:lang w:val="en-US" w:eastAsia="zh-CN" w:bidi="ar"/>
          <w:woUserID w:val="1"/>
        </w:rPr>
        <w:t>a）注重客户需求：以客户需求为导向，开发出实现客户需求并有市场价值的产</w:t>
      </w:r>
      <w:r>
        <w:rPr>
          <w:rFonts w:hint="eastAsia" w:ascii="宋体" w:hAnsi="宋体" w:eastAsia="宋体" w:cs="宋体"/>
          <w:kern w:val="2"/>
          <w:sz w:val="24"/>
          <w:szCs w:val="24"/>
          <w:lang w:val="en-US" w:eastAsia="zh-CN" w:bidi="ar"/>
          <w:woUserID w:val="1"/>
        </w:rPr>
        <w:t>品。</w:t>
      </w:r>
    </w:p>
    <w:p>
      <w:pPr>
        <w:keepNext w:val="0"/>
        <w:keepLines w:val="0"/>
        <w:widowControl w:val="0"/>
        <w:suppressLineNumbers w:val="0"/>
        <w:spacing w:before="0" w:beforeAutospacing="0" w:after="0" w:afterAutospacing="0" w:line="480" w:lineRule="auto"/>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b）规范过程管理：良好的产品品质和服务品质，由良好、规范的过程管理实现。</w:t>
      </w:r>
    </w:p>
    <w:p>
      <w:pPr>
        <w:keepNext w:val="0"/>
        <w:keepLines w:val="0"/>
        <w:widowControl w:val="0"/>
        <w:suppressLineNumbers w:val="0"/>
        <w:spacing w:before="0" w:beforeAutospacing="0" w:after="0" w:afterAutospacing="0" w:line="480" w:lineRule="auto"/>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c）满足法律法规：法律法规要求为产品质量提供了最基本的保障，公司行为及相关管理制度必须满足国家法律法规规定。在此基础上持续改进。</w:t>
      </w:r>
    </w:p>
    <w:p>
      <w:pPr>
        <w:keepNext w:val="0"/>
        <w:keepLines w:val="0"/>
        <w:widowControl w:val="0"/>
        <w:suppressLineNumbers w:val="0"/>
        <w:spacing w:before="0" w:beforeAutospacing="0" w:after="0" w:afterAutospacing="0" w:line="480" w:lineRule="auto"/>
        <w:ind w:left="0" w:right="0" w:firstLine="480" w:firstLineChars="200"/>
        <w:jc w:val="both"/>
        <w:rPr>
          <w:rFonts w:hint="eastAsia" w:ascii="宋体" w:hAnsi="宋体" w:eastAsia="宋体" w:cs="Times New Roman"/>
          <w:kern w:val="2"/>
          <w:sz w:val="24"/>
          <w:szCs w:val="24"/>
          <w:woUserID w:val="1"/>
        </w:rPr>
      </w:pPr>
      <w:r>
        <w:rPr>
          <w:rFonts w:hint="eastAsia" w:ascii="宋体" w:hAnsi="宋体" w:eastAsia="宋体" w:cs="宋体"/>
          <w:kern w:val="2"/>
          <w:sz w:val="24"/>
          <w:szCs w:val="24"/>
          <w:lang w:val="en-US" w:eastAsia="zh-CN" w:bidi="ar"/>
          <w:woUserID w:val="1"/>
        </w:rPr>
        <w:t>d）确保五方受益：企业是社会的细胞，企业运营确保五方受益（客户利益、公司利益、供应商利益、代理商利益、员工利益），促进公司良性发展。</w:t>
      </w:r>
    </w:p>
    <w:p>
      <w:pPr>
        <w:spacing w:line="480" w:lineRule="auto"/>
        <w:ind w:firstLine="480" w:firstLineChars="200"/>
        <w:rPr>
          <w:rFonts w:ascii="宋体" w:hAnsi="宋体"/>
          <w:color w:val="auto"/>
          <w:sz w:val="24"/>
        </w:rPr>
      </w:pPr>
    </w:p>
    <w:p>
      <w:pPr>
        <w:spacing w:line="480" w:lineRule="auto"/>
        <w:ind w:firstLine="480" w:firstLineChars="200"/>
        <w:rPr>
          <w:rFonts w:ascii="宋体" w:hAnsi="宋体"/>
          <w:color w:val="auto"/>
          <w:sz w:val="24"/>
        </w:rPr>
      </w:pPr>
      <w:r>
        <w:rPr>
          <w:rFonts w:ascii="宋体" w:hAnsi="宋体"/>
          <w:color w:val="auto"/>
          <w:sz w:val="24"/>
        </w:rPr>
        <w:t>质量目标：</w:t>
      </w:r>
    </w:p>
    <w:p>
      <w:pPr>
        <w:widowControl/>
        <w:numPr>
          <w:ilvl w:val="0"/>
          <w:numId w:val="1"/>
        </w:numPr>
        <w:spacing w:line="480" w:lineRule="auto"/>
        <w:ind w:firstLine="480" w:firstLineChars="200"/>
        <w:jc w:val="left"/>
        <w:rPr>
          <w:rStyle w:val="15"/>
          <w:rFonts w:hint="eastAsia"/>
          <w:bCs w:val="0"/>
          <w:iCs w:val="0"/>
          <w:color w:val="auto"/>
          <w:spacing w:val="0"/>
          <w:sz w:val="24"/>
          <w:szCs w:val="22"/>
        </w:rPr>
      </w:pPr>
      <w:r>
        <w:rPr>
          <w:rStyle w:val="15"/>
          <w:rFonts w:hint="eastAsia"/>
          <w:bCs w:val="0"/>
          <w:iCs w:val="0"/>
          <w:color w:val="auto"/>
          <w:spacing w:val="0"/>
          <w:sz w:val="24"/>
          <w:szCs w:val="22"/>
        </w:rPr>
        <w:t>产品一次</w:t>
      </w:r>
      <w:r>
        <w:rPr>
          <w:rStyle w:val="15"/>
          <w:rFonts w:hint="eastAsia"/>
          <w:bCs w:val="0"/>
          <w:iCs w:val="0"/>
          <w:color w:val="auto"/>
          <w:spacing w:val="0"/>
          <w:sz w:val="24"/>
          <w:szCs w:val="22"/>
          <w:lang w:eastAsia="zh-CN"/>
        </w:rPr>
        <w:t>检验</w:t>
      </w:r>
      <w:r>
        <w:rPr>
          <w:rStyle w:val="15"/>
          <w:rFonts w:hint="eastAsia"/>
          <w:bCs w:val="0"/>
          <w:iCs w:val="0"/>
          <w:color w:val="auto"/>
          <w:spacing w:val="0"/>
          <w:sz w:val="24"/>
          <w:szCs w:val="22"/>
        </w:rPr>
        <w:t>合格率达到9</w:t>
      </w:r>
      <w:r>
        <w:rPr>
          <w:rStyle w:val="15"/>
          <w:rFonts w:hint="eastAsia"/>
          <w:bCs w:val="0"/>
          <w:iCs w:val="0"/>
          <w:color w:val="auto"/>
          <w:spacing w:val="0"/>
          <w:sz w:val="24"/>
          <w:szCs w:val="22"/>
          <w:lang w:val="en-US" w:eastAsia="zh-CN"/>
        </w:rPr>
        <w:t>5</w:t>
      </w:r>
      <w:r>
        <w:rPr>
          <w:rStyle w:val="15"/>
          <w:rFonts w:hint="eastAsia"/>
          <w:bCs w:val="0"/>
          <w:iCs w:val="0"/>
          <w:color w:val="auto"/>
          <w:spacing w:val="0"/>
          <w:sz w:val="24"/>
          <w:szCs w:val="22"/>
        </w:rPr>
        <w:t>%</w:t>
      </w:r>
      <w:r>
        <w:rPr>
          <w:rStyle w:val="15"/>
          <w:rFonts w:hint="eastAsia"/>
          <w:bCs w:val="0"/>
          <w:iCs w:val="0"/>
          <w:color w:val="auto"/>
          <w:spacing w:val="0"/>
          <w:sz w:val="24"/>
          <w:szCs w:val="22"/>
          <w:lang w:eastAsia="zh-CN"/>
        </w:rPr>
        <w:t>；</w:t>
      </w:r>
    </w:p>
    <w:p>
      <w:pPr>
        <w:widowControl/>
        <w:numPr>
          <w:ilvl w:val="0"/>
          <w:numId w:val="1"/>
        </w:numPr>
        <w:spacing w:line="480" w:lineRule="auto"/>
        <w:ind w:firstLine="480" w:firstLineChars="200"/>
        <w:jc w:val="left"/>
        <w:rPr>
          <w:rStyle w:val="15"/>
          <w:rFonts w:hint="eastAsia"/>
          <w:bCs w:val="0"/>
          <w:iCs w:val="0"/>
          <w:color w:val="auto"/>
          <w:spacing w:val="0"/>
          <w:sz w:val="24"/>
          <w:szCs w:val="22"/>
        </w:rPr>
      </w:pPr>
      <w:r>
        <w:rPr>
          <w:rStyle w:val="15"/>
          <w:rFonts w:hint="eastAsia"/>
          <w:bCs w:val="0"/>
          <w:iCs w:val="0"/>
          <w:color w:val="auto"/>
          <w:spacing w:val="0"/>
          <w:sz w:val="24"/>
          <w:szCs w:val="22"/>
        </w:rPr>
        <w:t>原材料采购合格率不低于95%</w:t>
      </w:r>
      <w:r>
        <w:rPr>
          <w:rStyle w:val="15"/>
          <w:rFonts w:hint="eastAsia"/>
          <w:bCs w:val="0"/>
          <w:iCs w:val="0"/>
          <w:color w:val="auto"/>
          <w:spacing w:val="0"/>
          <w:sz w:val="24"/>
          <w:szCs w:val="22"/>
          <w:lang w:eastAsia="zh-CN"/>
        </w:rPr>
        <w:t>；</w:t>
      </w:r>
    </w:p>
    <w:p>
      <w:pPr>
        <w:widowControl/>
        <w:spacing w:line="480" w:lineRule="auto"/>
        <w:ind w:firstLine="480" w:firstLineChars="200"/>
        <w:jc w:val="left"/>
        <w:rPr>
          <w:rFonts w:hint="eastAsia"/>
          <w:bCs w:val="0"/>
          <w:iCs w:val="0"/>
          <w:spacing w:val="0"/>
          <w:sz w:val="24"/>
          <w:szCs w:val="22"/>
        </w:rPr>
      </w:pPr>
      <w:r>
        <w:rPr>
          <w:rStyle w:val="15"/>
          <w:rFonts w:hint="eastAsia"/>
          <w:bCs w:val="0"/>
          <w:iCs w:val="0"/>
          <w:color w:val="auto"/>
          <w:spacing w:val="0"/>
          <w:sz w:val="24"/>
          <w:szCs w:val="22"/>
          <w:lang w:val="en-US" w:eastAsia="zh-CN"/>
        </w:rPr>
        <w:t>取得</w:t>
      </w:r>
      <w:r>
        <w:rPr>
          <w:rStyle w:val="15"/>
          <w:rFonts w:hint="eastAsia"/>
          <w:bCs w:val="0"/>
          <w:iCs w:val="0"/>
          <w:color w:val="auto"/>
          <w:spacing w:val="0"/>
          <w:sz w:val="24"/>
          <w:szCs w:val="22"/>
          <w:lang w:eastAsia="zh-CN"/>
        </w:rPr>
        <w:t>软件产品的注册证书。</w:t>
      </w:r>
    </w:p>
    <w:p>
      <w:pPr>
        <w:widowControl/>
        <w:spacing w:line="480" w:lineRule="auto"/>
        <w:ind w:firstLine="480" w:firstLineChars="200"/>
        <w:jc w:val="left"/>
        <w:rPr>
          <w:rStyle w:val="18"/>
          <w:bCs/>
          <w:iCs/>
          <w:color w:val="FF0000"/>
          <w:spacing w:val="20"/>
          <w:sz w:val="24"/>
          <w:szCs w:val="24"/>
        </w:rPr>
      </w:pPr>
      <w:r>
        <w:rPr>
          <w:rFonts w:hint="eastAsia"/>
          <w:bCs w:val="0"/>
          <w:iCs w:val="0"/>
          <w:spacing w:val="0"/>
          <w:sz w:val="24"/>
          <w:szCs w:val="22"/>
        </w:rPr>
        <w:t>为了不断改进质量管理体系，促进公司更优异的成长。公司在质量方针的框架下，制定年度质量目标，各部门和职责对质量目标进行分解，公司及各部门相应的年度质量目标见《年度质量目标分解表及考核办法》。</w:t>
      </w:r>
      <w:r>
        <w:rPr>
          <w:rStyle w:val="18"/>
          <w:bCs/>
          <w:iCs/>
          <w:color w:val="FF0000"/>
          <w:spacing w:val="20"/>
          <w:sz w:val="24"/>
          <w:szCs w:val="24"/>
        </w:rPr>
        <w:br w:type="page"/>
      </w: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0.6</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lang w:eastAsia="zh-CN"/>
        </w:rPr>
        <w:t>管理者代表</w:t>
      </w:r>
      <w:r>
        <w:rPr>
          <w:rStyle w:val="19"/>
          <w:rFonts w:hint="eastAsia" w:ascii="宋体" w:hAnsi="宋体" w:cs="宋体"/>
          <w:b/>
          <w:bCs/>
          <w:color w:val="auto"/>
          <w:sz w:val="24"/>
          <w:szCs w:val="24"/>
          <w:u w:val="none"/>
        </w:rPr>
        <w:t>任命书</w:t>
      </w:r>
    </w:p>
    <w:p>
      <w:pPr>
        <w:spacing w:line="480" w:lineRule="auto"/>
        <w:ind w:firstLine="1440" w:firstLineChars="600"/>
        <w:rPr>
          <w:rFonts w:ascii="宋体" w:hAnsi="宋体" w:cs="宋体"/>
          <w:sz w:val="24"/>
          <w:szCs w:val="24"/>
        </w:rPr>
      </w:pPr>
    </w:p>
    <w:p>
      <w:pPr>
        <w:spacing w:line="480" w:lineRule="auto"/>
        <w:ind w:firstLine="480" w:firstLineChars="200"/>
        <w:rPr>
          <w:rFonts w:hint="eastAsia" w:ascii="宋体" w:hAnsi="宋体" w:cs="宋体"/>
          <w:sz w:val="24"/>
          <w:szCs w:val="24"/>
        </w:rPr>
      </w:pPr>
      <w:r>
        <w:rPr>
          <w:rFonts w:hint="eastAsia" w:ascii="宋体" w:hAnsi="宋体" w:cs="宋体"/>
          <w:sz w:val="24"/>
          <w:szCs w:val="24"/>
        </w:rPr>
        <w:t>为了贯彻执行标准ISO</w:t>
      </w:r>
      <w:r>
        <w:rPr>
          <w:rFonts w:hint="eastAsia" w:ascii="宋体" w:hAnsi="宋体" w:cs="宋体"/>
          <w:sz w:val="24"/>
          <w:szCs w:val="24"/>
          <w:lang w:val="en-US" w:eastAsia="zh-CN"/>
        </w:rPr>
        <w:t xml:space="preserve"> </w:t>
      </w:r>
      <w:r>
        <w:rPr>
          <w:rFonts w:hint="eastAsia" w:ascii="宋体" w:hAnsi="宋体" w:cs="宋体"/>
          <w:sz w:val="24"/>
          <w:szCs w:val="24"/>
        </w:rPr>
        <w:t>9001：2015《质量管理体系 要求》和ISO</w:t>
      </w:r>
      <w:r>
        <w:rPr>
          <w:rFonts w:hint="eastAsia" w:ascii="宋体" w:hAnsi="宋体" w:cs="宋体"/>
          <w:sz w:val="24"/>
          <w:szCs w:val="24"/>
          <w:lang w:val="en-US" w:eastAsia="zh-CN"/>
        </w:rPr>
        <w:t xml:space="preserve"> </w:t>
      </w:r>
      <w:r>
        <w:rPr>
          <w:rFonts w:hint="eastAsia" w:ascii="宋体" w:hAnsi="宋体" w:cs="宋体"/>
          <w:sz w:val="24"/>
          <w:szCs w:val="24"/>
        </w:rPr>
        <w:t>13485：2016《医疗器械 质量管理体系 用于法规的要求》和</w:t>
      </w:r>
      <w:r>
        <w:rPr>
          <w:rFonts w:hint="eastAsia" w:ascii="宋体" w:hAnsi="宋体" w:cs="宋体"/>
          <w:sz w:val="24"/>
          <w:szCs w:val="24"/>
          <w:lang w:val="en-US" w:eastAsia="zh-CN"/>
        </w:rPr>
        <w:t>GB/</w:t>
      </w:r>
      <w:r>
        <w:rPr>
          <w:rFonts w:hint="eastAsia" w:ascii="宋体" w:hAnsi="宋体" w:cs="宋体"/>
          <w:sz w:val="24"/>
          <w:szCs w:val="24"/>
        </w:rPr>
        <w:t xml:space="preserve">T </w:t>
      </w:r>
      <w:r>
        <w:rPr>
          <w:rFonts w:hint="eastAsia" w:ascii="宋体" w:hAnsi="宋体" w:cs="宋体"/>
          <w:sz w:val="24"/>
          <w:szCs w:val="24"/>
          <w:lang w:val="en-US" w:eastAsia="zh-CN"/>
        </w:rPr>
        <w:t>42061</w:t>
      </w:r>
      <w:r>
        <w:rPr>
          <w:rFonts w:hint="eastAsia" w:ascii="宋体" w:hAnsi="宋体" w:cs="宋体"/>
          <w:sz w:val="24"/>
          <w:szCs w:val="24"/>
        </w:rPr>
        <w:t>-20</w:t>
      </w:r>
      <w:r>
        <w:rPr>
          <w:rFonts w:hint="eastAsia" w:ascii="宋体" w:hAnsi="宋体" w:cs="宋体"/>
          <w:sz w:val="24"/>
          <w:szCs w:val="24"/>
          <w:lang w:val="en-US" w:eastAsia="zh-CN"/>
        </w:rPr>
        <w:t>22</w:t>
      </w:r>
      <w:r>
        <w:rPr>
          <w:rFonts w:hint="eastAsia" w:ascii="宋体" w:hAnsi="宋体" w:cs="宋体"/>
          <w:sz w:val="24"/>
          <w:szCs w:val="24"/>
        </w:rPr>
        <w:t xml:space="preserve"> 《医疗器械 质量管理体系 用于法规的要求》、《医疗器械生产质量管理规范》等法律法规</w:t>
      </w:r>
      <w:r>
        <w:rPr>
          <w:rFonts w:hint="eastAsia" w:ascii="宋体" w:hAnsi="宋体" w:cs="宋体"/>
          <w:sz w:val="24"/>
          <w:szCs w:val="24"/>
          <w:lang w:eastAsia="zh-CN"/>
        </w:rPr>
        <w:t>，加强对质量管理体系运作的领导，</w:t>
      </w:r>
      <w:r>
        <w:rPr>
          <w:rFonts w:hint="eastAsia" w:ascii="宋体" w:hAnsi="宋体" w:cs="宋体"/>
          <w:sz w:val="24"/>
          <w:szCs w:val="24"/>
        </w:rPr>
        <w:t>确保质量管理体系的建立和有效运行</w:t>
      </w:r>
      <w:r>
        <w:rPr>
          <w:rFonts w:hint="eastAsia" w:ascii="宋体" w:hAnsi="宋体" w:cs="宋体"/>
          <w:sz w:val="24"/>
          <w:szCs w:val="24"/>
          <w:lang w:eastAsia="zh-CN"/>
        </w:rPr>
        <w:t>。</w:t>
      </w:r>
    </w:p>
    <w:p>
      <w:pPr>
        <w:spacing w:line="480" w:lineRule="auto"/>
        <w:ind w:firstLine="480" w:firstLineChars="200"/>
        <w:rPr>
          <w:rFonts w:ascii="宋体" w:hAnsi="宋体" w:cs="宋体"/>
          <w:sz w:val="24"/>
          <w:szCs w:val="24"/>
          <w:highlight w:val="red"/>
        </w:rPr>
      </w:pPr>
      <w:r>
        <w:rPr>
          <w:rFonts w:hint="eastAsia" w:ascii="宋体" w:hAnsi="宋体" w:cs="宋体"/>
          <w:sz w:val="24"/>
          <w:szCs w:val="24"/>
        </w:rPr>
        <w:t>现任命</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刘克省</w:t>
      </w:r>
      <w:r>
        <w:rPr>
          <w:rFonts w:hint="eastAsia" w:ascii="宋体" w:hAnsi="宋体" w:cs="宋体"/>
          <w:sz w:val="24"/>
          <w:szCs w:val="24"/>
          <w:u w:val="single"/>
        </w:rPr>
        <w:t xml:space="preserve"> </w:t>
      </w:r>
      <w:r>
        <w:rPr>
          <w:rFonts w:hint="eastAsia" w:ascii="宋体" w:hAnsi="宋体" w:cs="宋体"/>
          <w:sz w:val="24"/>
          <w:szCs w:val="24"/>
        </w:rPr>
        <w:t>同志为管理者代表。代表本公司管理层负责本公司质量体系的建立、实施和保持，向公司管理层报告质量体系的运行情况，及时处理影响质量体系运行的有关问题，向公司内部贯彻法规意识及满足客户要求的意识。具体岗位职责详见5.5.1.2中管理者代表的职责。</w:t>
      </w:r>
    </w:p>
    <w:p>
      <w:pPr>
        <w:pStyle w:val="21"/>
        <w:numPr>
          <w:ilvl w:val="1"/>
          <w:numId w:val="0"/>
        </w:numPr>
        <w:spacing w:line="480" w:lineRule="auto"/>
        <w:ind w:firstLine="600" w:firstLineChars="250"/>
        <w:rPr>
          <w:rFonts w:hAnsi="宋体"/>
        </w:rPr>
      </w:pPr>
    </w:p>
    <w:p>
      <w:pPr>
        <w:pStyle w:val="21"/>
        <w:numPr>
          <w:ilvl w:val="1"/>
          <w:numId w:val="0"/>
        </w:numPr>
        <w:spacing w:line="360" w:lineRule="auto"/>
        <w:ind w:firstLine="600" w:firstLineChars="250"/>
        <w:rPr>
          <w:rFonts w:hAnsi="宋体"/>
        </w:rPr>
      </w:pPr>
    </w:p>
    <w:p>
      <w:pPr>
        <w:spacing w:line="360" w:lineRule="auto"/>
        <w:rPr>
          <w:rFonts w:ascii="宋体" w:hAnsi="宋体" w:cs="宋体"/>
          <w:sz w:val="24"/>
          <w:szCs w:val="24"/>
        </w:rPr>
      </w:pPr>
    </w:p>
    <w:p>
      <w:pPr>
        <w:spacing w:line="360" w:lineRule="auto"/>
        <w:jc w:val="center"/>
        <w:rPr>
          <w:rFonts w:ascii="宋体" w:hAnsi="宋体" w:cs="宋体"/>
          <w:sz w:val="24"/>
          <w:szCs w:val="24"/>
          <w:u w:val="single"/>
        </w:rPr>
      </w:pP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lang w:eastAsia="zh-CN"/>
        </w:rPr>
        <w:t>企业负责人</w:t>
      </w:r>
      <w:r>
        <w:rPr>
          <w:rFonts w:hint="eastAsia" w:ascii="宋体" w:hAnsi="宋体" w:cs="宋体"/>
          <w:sz w:val="24"/>
          <w:szCs w:val="24"/>
        </w:rPr>
        <w:t>：</w:t>
      </w:r>
      <w:r>
        <w:rPr>
          <w:rFonts w:hint="eastAsia" w:ascii="宋体" w:hAnsi="宋体" w:cs="宋体"/>
          <w:sz w:val="24"/>
          <w:szCs w:val="24"/>
          <w:u w:val="single"/>
        </w:rPr>
        <w:t xml:space="preserve">             </w:t>
      </w:r>
    </w:p>
    <w:p>
      <w:pPr>
        <w:spacing w:line="360" w:lineRule="auto"/>
        <w:ind w:left="0" w:leftChars="0" w:right="835" w:firstLine="0" w:firstLineChars="0"/>
        <w:jc w:val="right"/>
        <w:rPr>
          <w:rFonts w:ascii="宋体" w:hAnsi="宋体" w:cs="宋体"/>
          <w:spacing w:val="10"/>
          <w:sz w:val="24"/>
          <w:szCs w:val="24"/>
          <w:u w:val="single"/>
        </w:rPr>
      </w:pPr>
      <w:r>
        <w:rPr>
          <w:rFonts w:hint="eastAsia" w:ascii="宋体" w:hAnsi="宋体" w:cs="宋体"/>
          <w:sz w:val="24"/>
          <w:szCs w:val="24"/>
        </w:rPr>
        <w:t>日  期</w:t>
      </w:r>
      <w:r>
        <w:rPr>
          <w:rFonts w:hint="default" w:ascii="宋体" w:hAnsi="宋体" w:cs="宋体"/>
          <w:sz w:val="24"/>
          <w:szCs w:val="24"/>
          <w:u w:val="single"/>
          <w:woUserID w:val="1"/>
        </w:rPr>
        <w:t xml:space="preserve"> 2024 </w:t>
      </w:r>
      <w:r>
        <w:rPr>
          <w:rFonts w:hint="eastAsia" w:ascii="宋体" w:hAnsi="宋体" w:cs="宋体"/>
          <w:sz w:val="24"/>
          <w:szCs w:val="24"/>
        </w:rPr>
        <w:t>年</w:t>
      </w:r>
      <w:r>
        <w:rPr>
          <w:rFonts w:hint="eastAsia" w:ascii="宋体" w:hAnsi="宋体" w:cs="宋体"/>
          <w:sz w:val="24"/>
          <w:szCs w:val="24"/>
          <w:u w:val="single"/>
        </w:rPr>
        <w:t xml:space="preserve"> </w:t>
      </w:r>
      <w:r>
        <w:rPr>
          <w:rFonts w:hint="default" w:ascii="宋体" w:hAnsi="宋体" w:cs="宋体"/>
          <w:sz w:val="24"/>
          <w:szCs w:val="24"/>
          <w:u w:val="single"/>
          <w:woUserID w:val="1"/>
        </w:rPr>
        <w:t xml:space="preserve"> 11 </w:t>
      </w:r>
      <w:r>
        <w:rPr>
          <w:rFonts w:hint="eastAsia" w:ascii="宋体" w:hAnsi="宋体" w:cs="宋体"/>
          <w:sz w:val="24"/>
          <w:szCs w:val="24"/>
        </w:rPr>
        <w:t>月</w:t>
      </w:r>
      <w:r>
        <w:rPr>
          <w:rFonts w:hint="eastAsia" w:ascii="宋体" w:hAnsi="宋体" w:cs="宋体"/>
          <w:sz w:val="24"/>
          <w:szCs w:val="24"/>
          <w:u w:val="single"/>
        </w:rPr>
        <w:t xml:space="preserve"> </w:t>
      </w:r>
      <w:r>
        <w:rPr>
          <w:rFonts w:hint="default" w:ascii="宋体" w:hAnsi="宋体" w:cs="宋体"/>
          <w:sz w:val="24"/>
          <w:szCs w:val="24"/>
          <w:u w:val="single"/>
          <w:woUserID w:val="1"/>
        </w:rPr>
        <w:t xml:space="preserve"> 20 </w:t>
      </w:r>
      <w:r>
        <w:rPr>
          <w:rFonts w:hint="eastAsia" w:ascii="宋体" w:hAnsi="宋体" w:cs="宋体"/>
          <w:sz w:val="24"/>
          <w:szCs w:val="24"/>
        </w:rPr>
        <w:t>日</w:t>
      </w:r>
    </w:p>
    <w:p>
      <w:pPr>
        <w:widowControl/>
        <w:jc w:val="left"/>
        <w:rPr>
          <w:rFonts w:ascii="宋体" w:hAnsi="宋体" w:cs="宋体"/>
          <w:b/>
          <w:sz w:val="24"/>
          <w:szCs w:val="24"/>
        </w:rPr>
      </w:pPr>
      <w:r>
        <w:rPr>
          <w:rFonts w:ascii="宋体" w:hAnsi="宋体" w:cs="宋体"/>
          <w:b/>
          <w:sz w:val="24"/>
          <w:szCs w:val="24"/>
        </w:rPr>
        <w:br w:type="page"/>
      </w: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0.</w:t>
      </w:r>
      <w:r>
        <w:rPr>
          <w:rStyle w:val="19"/>
          <w:rFonts w:hint="eastAsia" w:ascii="宋体" w:hAnsi="宋体" w:cs="宋体"/>
          <w:b/>
          <w:bCs/>
          <w:color w:val="auto"/>
          <w:sz w:val="24"/>
          <w:szCs w:val="24"/>
          <w:u w:val="none"/>
        </w:rPr>
        <w:t>6</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质量管理体系文件管理</w:t>
      </w:r>
    </w:p>
    <w:p>
      <w:pPr>
        <w:spacing w:line="360" w:lineRule="auto"/>
        <w:rPr>
          <w:rStyle w:val="19"/>
          <w:rFonts w:ascii="宋体" w:hAnsi="宋体" w:cs="宋体"/>
          <w:b/>
          <w:bCs/>
          <w:color w:val="auto"/>
          <w:sz w:val="24"/>
          <w:szCs w:val="24"/>
          <w:u w:val="none"/>
        </w:rPr>
      </w:pPr>
    </w:p>
    <w:p>
      <w:pPr>
        <w:numPr>
          <w:ilvl w:val="-1"/>
          <w:numId w:val="0"/>
        </w:numPr>
        <w:spacing w:line="360" w:lineRule="auto"/>
        <w:ind w:firstLine="480" w:firstLineChars="200"/>
        <w:rPr>
          <w:rFonts w:ascii="Times New Roman" w:hAnsi="Times New Roman"/>
          <w:sz w:val="24"/>
          <w:szCs w:val="24"/>
        </w:rPr>
      </w:pPr>
      <w:r>
        <w:rPr>
          <w:rFonts w:hint="eastAsia" w:ascii="Times New Roman" w:hAnsi="Times New Roman"/>
          <w:sz w:val="24"/>
          <w:szCs w:val="24"/>
          <w:lang w:val="en-US" w:eastAsia="zh-CN"/>
        </w:rPr>
        <w:t>a）</w:t>
      </w:r>
      <w:r>
        <w:rPr>
          <w:rFonts w:hint="eastAsia" w:ascii="Times New Roman" w:hAnsi="Times New Roman"/>
          <w:sz w:val="24"/>
          <w:szCs w:val="24"/>
        </w:rPr>
        <w:t>编制：在管理者代表的领导下，编制质量管理体系文件。</w:t>
      </w:r>
    </w:p>
    <w:p>
      <w:pPr>
        <w:spacing w:line="360" w:lineRule="auto"/>
        <w:ind w:firstLine="480" w:firstLineChars="200"/>
        <w:rPr>
          <w:rFonts w:ascii="Times New Roman" w:hAnsi="Times New Roman"/>
          <w:sz w:val="24"/>
          <w:szCs w:val="24"/>
        </w:rPr>
      </w:pPr>
      <w:r>
        <w:rPr>
          <w:rFonts w:hint="eastAsia" w:ascii="Times New Roman" w:hAnsi="Times New Roman"/>
          <w:sz w:val="24"/>
          <w:szCs w:val="24"/>
          <w:lang w:val="en-US" w:eastAsia="zh-CN"/>
        </w:rPr>
        <w:t>b)</w:t>
      </w:r>
      <w:r>
        <w:rPr>
          <w:rFonts w:hint="eastAsia" w:ascii="Times New Roman" w:hAnsi="Times New Roman"/>
          <w:sz w:val="24"/>
          <w:szCs w:val="24"/>
        </w:rPr>
        <w:t xml:space="preserve"> 审核、批准：质量手册、程序文件由管理者代表审核，</w:t>
      </w:r>
      <w:r>
        <w:rPr>
          <w:rFonts w:hint="eastAsia" w:ascii="Times New Roman" w:hAnsi="Times New Roman"/>
          <w:sz w:val="24"/>
          <w:szCs w:val="24"/>
          <w:lang w:eastAsia="zh-CN"/>
        </w:rPr>
        <w:t>企业负责人</w:t>
      </w:r>
      <w:r>
        <w:rPr>
          <w:rFonts w:hint="eastAsia" w:ascii="Times New Roman" w:hAnsi="Times New Roman"/>
          <w:sz w:val="24"/>
          <w:szCs w:val="24"/>
        </w:rPr>
        <w:t>批准。作业文件由拟制部门经理审核，管理者代表批准</w:t>
      </w:r>
      <w:r>
        <w:rPr>
          <w:rFonts w:hint="eastAsia" w:ascii="Times New Roman" w:hAnsi="Times New Roman"/>
          <w:sz w:val="24"/>
          <w:szCs w:val="24"/>
          <w:lang w:eastAsia="zh-CN"/>
        </w:rPr>
        <w:t>后</w:t>
      </w:r>
      <w:r>
        <w:rPr>
          <w:rFonts w:hint="eastAsia" w:ascii="Times New Roman" w:hAnsi="Times New Roman"/>
          <w:sz w:val="24"/>
          <w:szCs w:val="24"/>
        </w:rPr>
        <w:t>发放到各部门使用。</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c)</w:t>
      </w:r>
      <w:r>
        <w:rPr>
          <w:rFonts w:hint="eastAsia" w:ascii="Times New Roman" w:hAnsi="Times New Roman"/>
          <w:sz w:val="24"/>
          <w:szCs w:val="24"/>
          <w:lang w:val="en-US" w:eastAsia="zh-CN"/>
        </w:rPr>
        <w:t xml:space="preserve"> </w:t>
      </w:r>
      <w:r>
        <w:rPr>
          <w:rFonts w:hint="eastAsia" w:ascii="Times New Roman" w:hAnsi="Times New Roman"/>
          <w:sz w:val="24"/>
          <w:szCs w:val="24"/>
        </w:rPr>
        <w:t>发放：质量管理体系文件经批准后由质量部统一印刷，统一编号、登记，并加盖受控印章。其他日常办公文书、管理文件由行政人事部发放。</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d) 保管：文件领用人应妥善保管质量管理体系文件，保持整洁、防止丢失。如领用人离开公司，应交回质量管理体系文件。未经批准，任何人不得外借。</w:t>
      </w:r>
    </w:p>
    <w:p>
      <w:pPr>
        <w:spacing w:line="360" w:lineRule="auto"/>
        <w:ind w:firstLine="480" w:firstLineChars="200"/>
        <w:rPr>
          <w:rFonts w:ascii="Times New Roman" w:hAnsi="Times New Roman"/>
          <w:sz w:val="24"/>
          <w:szCs w:val="24"/>
        </w:rPr>
      </w:pPr>
      <w:r>
        <w:rPr>
          <w:rFonts w:hint="eastAsia" w:ascii="Times New Roman" w:hAnsi="Times New Roman"/>
          <w:sz w:val="24"/>
          <w:szCs w:val="24"/>
        </w:rPr>
        <w:t>e) 修改、更换版本：质量管理体系文件的版本号用A、B、C……表示，状态号用0、1、2……表示，如表示号A/0表示首版，未修改状态。体系中某些条款少量修改时，只改变状态号，当修改内容较多或对质量管理体系改变较大时，由管理者代表决定是否换版。换版后，原版本文件全部收回，重新发放新版本，原版本文件的正本封存，封面加盖作废章永久保存，其余副本全部销毁。执行《文件控制程序》。</w:t>
      </w:r>
    </w:p>
    <w:p>
      <w:pPr>
        <w:spacing w:line="360" w:lineRule="auto"/>
        <w:outlineLvl w:val="0"/>
        <w:rPr>
          <w:rFonts w:ascii="Times New Roman" w:hAnsi="Times New Roman"/>
          <w:b/>
          <w:sz w:val="24"/>
          <w:szCs w:val="24"/>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Times New Roman" w:hAnsi="Times New Roman"/>
          <w:b/>
          <w:bCs/>
          <w:color w:val="auto"/>
          <w:sz w:val="24"/>
          <w:szCs w:val="24"/>
          <w:u w:val="none"/>
        </w:rPr>
      </w:pP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0.</w:t>
      </w:r>
      <w:r>
        <w:rPr>
          <w:rStyle w:val="19"/>
          <w:rFonts w:hint="eastAsia" w:ascii="宋体" w:hAnsi="宋体" w:cs="宋体"/>
          <w:b/>
          <w:bCs/>
          <w:color w:val="auto"/>
          <w:sz w:val="24"/>
          <w:szCs w:val="24"/>
          <w:u w:val="none"/>
        </w:rPr>
        <w:t>7</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质量手册修改记录</w:t>
      </w:r>
    </w:p>
    <w:tbl>
      <w:tblPr>
        <w:tblStyle w:val="14"/>
        <w:tblW w:w="9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4095"/>
        <w:gridCol w:w="1143"/>
        <w:gridCol w:w="1100"/>
        <w:gridCol w:w="1158"/>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b/>
                <w:bCs/>
                <w:szCs w:val="21"/>
              </w:rPr>
            </w:pPr>
            <w:r>
              <w:rPr>
                <w:rFonts w:hint="eastAsia" w:ascii="Times New Roman" w:hAnsi="Times New Roman"/>
                <w:b/>
                <w:bCs/>
                <w:szCs w:val="21"/>
              </w:rPr>
              <w:t>序号</w:t>
            </w: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b/>
                <w:bCs/>
                <w:szCs w:val="21"/>
              </w:rPr>
            </w:pPr>
            <w:r>
              <w:rPr>
                <w:rFonts w:hint="eastAsia" w:ascii="Times New Roman" w:hAnsi="Times New Roman"/>
                <w:b/>
                <w:bCs/>
                <w:szCs w:val="21"/>
              </w:rPr>
              <w:t>修改内容</w:t>
            </w: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b/>
                <w:bCs/>
                <w:szCs w:val="21"/>
              </w:rPr>
            </w:pPr>
            <w:r>
              <w:rPr>
                <w:rFonts w:hint="eastAsia" w:ascii="Times New Roman" w:hAnsi="Times New Roman"/>
                <w:b/>
                <w:bCs/>
                <w:szCs w:val="21"/>
              </w:rPr>
              <w:t>编制人</w:t>
            </w: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b/>
                <w:bCs/>
                <w:szCs w:val="21"/>
              </w:rPr>
            </w:pPr>
            <w:r>
              <w:rPr>
                <w:rFonts w:hint="eastAsia" w:ascii="Times New Roman" w:hAnsi="Times New Roman"/>
                <w:b/>
                <w:bCs/>
                <w:szCs w:val="21"/>
              </w:rPr>
              <w:t>审核人</w:t>
            </w: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b/>
                <w:bCs/>
                <w:szCs w:val="21"/>
              </w:rPr>
            </w:pPr>
            <w:r>
              <w:rPr>
                <w:rFonts w:hint="eastAsia" w:ascii="Times New Roman" w:hAnsi="Times New Roman"/>
                <w:b/>
                <w:bCs/>
                <w:szCs w:val="21"/>
              </w:rPr>
              <w:t>批准人</w:t>
            </w: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b/>
                <w:bCs/>
                <w:szCs w:val="21"/>
              </w:rPr>
            </w:pPr>
            <w:r>
              <w:rPr>
                <w:rFonts w:hint="eastAsia" w:ascii="Times New Roman" w:hAnsi="Times New Roman"/>
                <w:b/>
                <w:bCs/>
                <w:szCs w:val="21"/>
              </w:rPr>
              <w:t>实施日期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szCs w:val="21"/>
                <w:lang w:val="en-US" w:eastAsia="zh-CN"/>
              </w:rPr>
            </w:pPr>
            <w:r>
              <w:rPr>
                <w:rFonts w:hint="eastAsia" w:ascii="Times New Roman" w:hAnsi="Times New Roman"/>
                <w:szCs w:val="21"/>
                <w:lang w:val="en-US" w:eastAsia="zh-CN"/>
              </w:rPr>
              <w:t>1</w:t>
            </w: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szCs w:val="21"/>
                <w:lang w:val="en-US" w:eastAsia="zh-CN"/>
              </w:rPr>
            </w:pPr>
            <w:r>
              <w:rPr>
                <w:rFonts w:hint="eastAsia" w:ascii="Times New Roman" w:hAnsi="Times New Roman"/>
                <w:szCs w:val="21"/>
                <w:lang w:val="en-US" w:eastAsia="zh-CN"/>
              </w:rPr>
              <w:t>质量体系换版制定</w:t>
            </w: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szCs w:val="21"/>
                <w:lang w:val="en-US" w:eastAsia="zh-CN"/>
              </w:rPr>
            </w:pPr>
            <w:r>
              <w:rPr>
                <w:rFonts w:hint="eastAsia" w:ascii="Times New Roman" w:hAnsi="Times New Roman"/>
                <w:szCs w:val="21"/>
                <w:lang w:val="en-US" w:eastAsia="zh-CN"/>
              </w:rPr>
              <w:t>段乃荣</w:t>
            </w:r>
          </w:p>
        </w:tc>
        <w:tc>
          <w:tcPr>
            <w:tcW w:w="1100" w:type="dxa"/>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szCs w:val="21"/>
                <w:lang w:val="en-US" w:eastAsia="zh-CN"/>
              </w:rPr>
            </w:pPr>
            <w:r>
              <w:rPr>
                <w:rFonts w:hint="eastAsia" w:ascii="Times New Roman" w:hAnsi="Times New Roman"/>
                <w:szCs w:val="21"/>
                <w:lang w:val="en-US" w:eastAsia="zh-CN"/>
              </w:rPr>
              <w:t>刘克省</w:t>
            </w:r>
          </w:p>
        </w:tc>
        <w:tc>
          <w:tcPr>
            <w:tcW w:w="1158" w:type="dxa"/>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szCs w:val="21"/>
                <w:lang w:val="en-US" w:eastAsia="zh-CN"/>
              </w:rPr>
            </w:pPr>
            <w:r>
              <w:rPr>
                <w:rFonts w:hint="eastAsia" w:ascii="Times New Roman" w:hAnsi="Times New Roman"/>
                <w:szCs w:val="21"/>
                <w:lang w:val="en-US" w:eastAsia="zh-CN"/>
              </w:rPr>
              <w:t>庞海</w:t>
            </w: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eastAsia="宋体"/>
                <w:szCs w:val="21"/>
                <w:lang w:val="en-US" w:eastAsia="zh-CN"/>
              </w:rPr>
            </w:pPr>
            <w:r>
              <w:rPr>
                <w:rFonts w:hint="eastAsia" w:ascii="Times New Roman" w:hAnsi="Times New Roman"/>
                <w:szCs w:val="21"/>
                <w:lang w:val="en-US" w:eastAsia="zh-CN"/>
              </w:rPr>
              <w:t>202</w:t>
            </w:r>
            <w:r>
              <w:rPr>
                <w:rFonts w:hint="default" w:ascii="Times New Roman" w:hAnsi="Times New Roman"/>
                <w:szCs w:val="21"/>
                <w:lang w:eastAsia="zh-CN"/>
                <w:woUserID w:val="1"/>
              </w:rPr>
              <w:t>4</w:t>
            </w:r>
            <w:r>
              <w:rPr>
                <w:rFonts w:hint="eastAsia" w:ascii="Times New Roman" w:hAnsi="Times New Roman"/>
                <w:szCs w:val="21"/>
                <w:lang w:val="en-US" w:eastAsia="zh-CN"/>
              </w:rPr>
              <w:t>-</w:t>
            </w:r>
            <w:r>
              <w:rPr>
                <w:rFonts w:hint="default" w:ascii="Times New Roman" w:hAnsi="Times New Roman"/>
                <w:szCs w:val="21"/>
                <w:lang w:eastAsia="zh-CN"/>
                <w:woUserID w:val="1"/>
              </w:rPr>
              <w:t>11</w:t>
            </w:r>
            <w:r>
              <w:rPr>
                <w:rFonts w:hint="eastAsia" w:ascii="Times New Roman" w:hAnsi="Times New Roman"/>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6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40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15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c>
          <w:tcPr>
            <w:tcW w:w="138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szCs w:val="21"/>
              </w:rPr>
            </w:pPr>
          </w:p>
        </w:tc>
      </w:tr>
    </w:tbl>
    <w:p>
      <w:pPr>
        <w:spacing w:line="360" w:lineRule="auto"/>
        <w:rPr>
          <w:rStyle w:val="19"/>
          <w:rFonts w:ascii="Times New Roman" w:hAnsi="Times New Roman"/>
          <w:b/>
          <w:bCs/>
          <w:color w:val="auto"/>
          <w:sz w:val="24"/>
          <w:szCs w:val="24"/>
          <w:u w:val="none"/>
        </w:rPr>
      </w:pPr>
      <w:r>
        <w:rPr>
          <w:rStyle w:val="19"/>
          <w:rFonts w:ascii="Times New Roman" w:hAnsi="Times New Roman"/>
          <w:b/>
          <w:bCs/>
          <w:color w:val="auto"/>
          <w:sz w:val="24"/>
          <w:szCs w:val="24"/>
          <w:u w:val="none"/>
        </w:rPr>
        <w:t>0.</w:t>
      </w:r>
      <w:r>
        <w:rPr>
          <w:rStyle w:val="19"/>
          <w:rFonts w:hint="eastAsia" w:ascii="Times New Roman" w:hAnsi="Times New Roman"/>
          <w:b/>
          <w:bCs/>
          <w:color w:val="auto"/>
          <w:sz w:val="24"/>
          <w:szCs w:val="24"/>
          <w:u w:val="none"/>
        </w:rPr>
        <w:t>8</w:t>
      </w:r>
      <w:r>
        <w:rPr>
          <w:rStyle w:val="19"/>
          <w:rFonts w:hint="eastAsia" w:ascii="Times New Roman" w:hAnsi="Times New Roman"/>
          <w:b/>
          <w:bCs/>
          <w:color w:val="auto"/>
          <w:sz w:val="24"/>
          <w:szCs w:val="24"/>
          <w:u w:val="none"/>
          <w:lang w:val="en-US" w:eastAsia="zh-CN"/>
        </w:rPr>
        <w:t xml:space="preserve"> </w:t>
      </w:r>
      <w:r>
        <w:rPr>
          <w:rStyle w:val="19"/>
          <w:rFonts w:hint="eastAsia" w:ascii="Times New Roman" w:hAnsi="Times New Roman"/>
          <w:b/>
          <w:bCs/>
          <w:color w:val="auto"/>
          <w:sz w:val="24"/>
          <w:szCs w:val="24"/>
          <w:u w:val="none"/>
        </w:rPr>
        <w:t>条款对照表</w:t>
      </w:r>
    </w:p>
    <w:tbl>
      <w:tblPr>
        <w:tblStyle w:val="14"/>
        <w:tblW w:w="10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9"/>
        <w:gridCol w:w="2163"/>
        <w:gridCol w:w="3120"/>
        <w:gridCol w:w="2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szCs w:val="21"/>
              </w:rPr>
            </w:pPr>
            <w:r>
              <w:rPr>
                <w:rFonts w:hint="default" w:ascii="Times New Roman" w:hAnsi="Times New Roman"/>
                <w:b/>
                <w:bCs/>
                <w:szCs w:val="21"/>
              </w:rPr>
              <w:t>质量手册条款</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szCs w:val="21"/>
                <w:lang w:val="en-US"/>
              </w:rPr>
            </w:pPr>
            <w:r>
              <w:rPr>
                <w:rFonts w:hint="eastAsia" w:ascii="Times New Roman" w:hAnsi="Times New Roman"/>
                <w:b/>
                <w:bCs/>
                <w:szCs w:val="21"/>
                <w:lang w:val="en-US" w:eastAsia="zh-CN"/>
              </w:rPr>
              <w:t>GB/T 42061-2022</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szCs w:val="21"/>
              </w:rPr>
            </w:pPr>
            <w:r>
              <w:rPr>
                <w:rFonts w:hint="default" w:ascii="Times New Roman" w:hAnsi="Times New Roman"/>
                <w:b/>
                <w:bCs/>
                <w:szCs w:val="21"/>
              </w:rPr>
              <w:t>《医疗器械生产质量管理规范》</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b/>
                <w:bCs/>
                <w:szCs w:val="21"/>
              </w:rPr>
            </w:pPr>
            <w:r>
              <w:rPr>
                <w:rFonts w:hint="default" w:ascii="Times New Roman" w:hAnsi="Times New Roman"/>
                <w:b/>
                <w:bCs/>
                <w:szCs w:val="21"/>
              </w:rPr>
              <w:t>ISO 9001：2015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0.1颁布令</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0.2公司简介</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0.3公司质量管理体系组织机构图</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val="en-US" w:eastAsia="zh-CN"/>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0.4公司质量管理体系职能分配表</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0.5质量方针、质量目标</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0.6任命书</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0.7质量管理体系文件管理</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0.8质量手册修改记录</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0.9条款对照表</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1.范围</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1.范围</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第二条</w:t>
            </w:r>
          </w:p>
        </w:tc>
        <w:tc>
          <w:tcPr>
            <w:tcW w:w="2615"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1.范围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2.规范性引用文件</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2.规范性引用文件</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第一条</w:t>
            </w:r>
          </w:p>
        </w:tc>
        <w:tc>
          <w:tcPr>
            <w:tcW w:w="2615"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2.规范性引用文件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3.术语和定义</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3.术语和定义</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3.术语和定义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4.质量管理体系</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4.质量管理体系</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4.组织环境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4.1总要求</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4.1总要求</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第三、四条</w:t>
            </w:r>
          </w:p>
        </w:tc>
        <w:tc>
          <w:tcPr>
            <w:tcW w:w="2615" w:type="dxa"/>
            <w:tcBorders>
              <w:top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4.1理解组织及其环境</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4.2理解相关方的需求和期望</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4.3确定质量管理体系的范围</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4.4质量管理体系及其过程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4.2文件要求</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4.2文件要求</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7.5成文信息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4.2.1总则</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4.2.1总则</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4.2.2质量手册</w:t>
            </w:r>
          </w:p>
        </w:tc>
        <w:tc>
          <w:tcPr>
            <w:tcW w:w="2163"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4.2.2质量手册</w:t>
            </w:r>
          </w:p>
        </w:tc>
        <w:tc>
          <w:tcPr>
            <w:tcW w:w="3120" w:type="dxa"/>
            <w:tcBorders>
              <w:top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第二十四条</w:t>
            </w:r>
          </w:p>
        </w:tc>
        <w:tc>
          <w:tcPr>
            <w:tcW w:w="2615" w:type="dxa"/>
            <w:tcBorders>
              <w:top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4.2.3医疗器械文档</w:t>
            </w:r>
          </w:p>
        </w:tc>
        <w:tc>
          <w:tcPr>
            <w:tcW w:w="2163"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4.2.3医疗器械文档</w:t>
            </w:r>
          </w:p>
        </w:tc>
        <w:tc>
          <w:tcPr>
            <w:tcW w:w="3120"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第二十四条</w:t>
            </w:r>
          </w:p>
        </w:tc>
        <w:tc>
          <w:tcPr>
            <w:tcW w:w="2615" w:type="dxa"/>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4.2.4文件控制</w:t>
            </w:r>
          </w:p>
        </w:tc>
        <w:tc>
          <w:tcPr>
            <w:tcW w:w="2163"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4.2.4文件控制</w:t>
            </w:r>
          </w:p>
        </w:tc>
        <w:tc>
          <w:tcPr>
            <w:tcW w:w="3120"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第二十五、二十六条</w:t>
            </w:r>
          </w:p>
        </w:tc>
        <w:tc>
          <w:tcPr>
            <w:tcW w:w="2615" w:type="dxa"/>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7.5成文信息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4.2.5记录控制</w:t>
            </w:r>
          </w:p>
        </w:tc>
        <w:tc>
          <w:tcPr>
            <w:tcW w:w="2163"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4.2.5记录控制</w:t>
            </w:r>
          </w:p>
        </w:tc>
        <w:tc>
          <w:tcPr>
            <w:tcW w:w="3120"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第二十七条</w:t>
            </w:r>
          </w:p>
        </w:tc>
        <w:tc>
          <w:tcPr>
            <w:tcW w:w="2615" w:type="dxa"/>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7.5成文信息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5.管理职责</w:t>
            </w:r>
          </w:p>
        </w:tc>
        <w:tc>
          <w:tcPr>
            <w:tcW w:w="2163"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5.管理职责</w:t>
            </w:r>
          </w:p>
        </w:tc>
        <w:tc>
          <w:tcPr>
            <w:tcW w:w="3120" w:type="dxa"/>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5.领导作用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5.1管理承诺</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5.1管理承诺</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eastAsia="宋体"/>
                <w:szCs w:val="21"/>
                <w:lang w:eastAsia="zh-CN"/>
              </w:rPr>
            </w:pPr>
            <w:r>
              <w:rPr>
                <w:rFonts w:hint="eastAsia" w:ascii="Times New Roman" w:hAnsi="Times New Roman"/>
                <w:szCs w:val="21"/>
                <w:lang w:eastAsia="zh-CN"/>
              </w:rPr>
              <w:t>第六条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5.1.1总则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5.2以顾客为关注焦点</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5.2以顾客为关注焦点</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5.1.2以顾客为关注焦点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5.3质量方针</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5.3质量方针</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第二十四条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5.2.1制定质量方针</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5.2.2沟通质量方针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5.4策划</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5.4策划</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6.策划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5.4.1质量目标</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5.4.1质量目标</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第二十四条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6.2质量目标及其实现的策划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5.4.2质量管理体系策划</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5.4.2质量管理体系策划</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第二十四条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6.1应对风险和机遇的措施</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6.3变更的策划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5.5职责、权限与沟通</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5.5职责、权限与沟通</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sz w:val="21"/>
                <w:szCs w:val="21"/>
              </w:rPr>
            </w:pPr>
          </w:p>
          <w:p>
            <w:pPr>
              <w:keepNext w:val="0"/>
              <w:keepLines w:val="0"/>
              <w:suppressLineNumbers w:val="0"/>
              <w:spacing w:before="0" w:beforeAutospacing="0" w:after="0" w:afterAutospacing="0"/>
              <w:ind w:left="0" w:right="0"/>
              <w:rPr>
                <w:rFonts w:hint="default"/>
                <w:sz w:val="21"/>
                <w:szCs w:val="21"/>
              </w:rPr>
            </w:pPr>
            <w:r>
              <w:rPr>
                <w:rFonts w:hint="default"/>
                <w:sz w:val="21"/>
                <w:szCs w:val="21"/>
              </w:rPr>
              <w:t>第五条</w:t>
            </w:r>
          </w:p>
          <w:p>
            <w:pPr>
              <w:keepNext w:val="0"/>
              <w:keepLines w:val="0"/>
              <w:suppressLineNumbers w:val="0"/>
              <w:spacing w:before="0" w:beforeAutospacing="0" w:after="0" w:afterAutospacing="0"/>
              <w:ind w:left="0" w:right="0"/>
              <w:rPr>
                <w:rFonts w:hint="default"/>
                <w:sz w:val="21"/>
                <w:szCs w:val="21"/>
              </w:rPr>
            </w:pPr>
            <w:r>
              <w:rPr>
                <w:rFonts w:hint="default"/>
                <w:sz w:val="21"/>
                <w:szCs w:val="21"/>
              </w:rPr>
              <w:t>第七、八、九条</w:t>
            </w:r>
          </w:p>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5.3组织的岗位、职责和权限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5.5.1职责和权限</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5.5.1职责和权限</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5.3组织的岗位、职责和权限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5.5.2管理者代表</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5.5.2管理者代表</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5.5.3内部沟通</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5.5.3内部沟通</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5.6管理评审</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5.6管理评审</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第六条、第七十八条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9.3管理评审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5.6.1总则</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5.6.1总则</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9.3.1总则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5.6.2评审输入</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5.6.2评审输入</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9.3.2管理评审输入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5.6.3评审输出</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5.6.3评审输出</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9.3.3管理评审输出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6.资源管理</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6.资源管理</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6.1资源提供</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6.1资源提供</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7.1.1总则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6.2人力资源</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6.2人力资源</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第十、十一条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7.1.2人员</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7.2能力</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6.3基础设施</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6.3基础设施</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第十二~第二十条</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第四十八条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7.1.3基础设施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6.4工作环境和污染控制</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6.4工作环境和污染控制</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7.1.4过程运行环境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6.4.1工作环境</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6.4.1工作环境</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7.1.4过程运行环境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6.4.2污染控制</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6.4.2污染控制</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6.5监视和测量资源</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val="en-US" w:eastAsia="zh-CN"/>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7.1.5监视和测量资源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6.6知识</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7.1.6组织的知识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7.产品实现</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7.产品实现</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7.1产品实现的策划</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7.1产品实现的策划</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val="en-US" w:eastAsia="zh-CN"/>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8.1运行策划和控制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7.2与顾客有关的过程</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7.2与顾客有关的过程</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Times New Roman" w:hAnsi="Times New Roman"/>
                <w:szCs w:val="21"/>
                <w:lang w:eastAsia="zh-CN"/>
              </w:rPr>
            </w:pPr>
          </w:p>
          <w:p>
            <w:pPr>
              <w:keepNext w:val="0"/>
              <w:keepLines w:val="0"/>
              <w:suppressLineNumbers w:val="0"/>
              <w:spacing w:before="0" w:beforeAutospacing="0" w:after="0" w:afterAutospacing="0"/>
              <w:ind w:left="0" w:right="0"/>
              <w:rPr>
                <w:rFonts w:hint="eastAsia" w:ascii="Times New Roman" w:hAnsi="Times New Roman"/>
                <w:szCs w:val="21"/>
                <w:lang w:eastAsia="zh-CN"/>
              </w:rPr>
            </w:pPr>
            <w:r>
              <w:rPr>
                <w:rFonts w:hint="eastAsia" w:ascii="Times New Roman" w:hAnsi="Times New Roman"/>
                <w:szCs w:val="21"/>
                <w:lang w:eastAsia="zh-CN"/>
              </w:rPr>
              <w:t>第六十三条</w:t>
            </w:r>
          </w:p>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8.2产品和服务的要求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7.2.1与产品有关的要求的确定</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7.2.1与产品有关的要求的确定</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8.2.2产品和服务有关的要求的确定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7.2.2与产品有关的要求的评审</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7.2.2与产品有关的要求的评审</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8.2.3产品和服务有关的要求的评审</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8.2.4产品和服务要求的更改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7.2.3沟通</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7.2.3沟通</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8.2.1顾客沟通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7.3设计和开发</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7.3设计和开发</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p>
            <w:pPr>
              <w:keepNext w:val="0"/>
              <w:keepLines w:val="0"/>
              <w:suppressLineNumbers w:val="0"/>
              <w:spacing w:before="0" w:beforeAutospacing="0" w:after="0" w:afterAutospacing="0"/>
              <w:ind w:left="0" w:right="0"/>
              <w:rPr>
                <w:rFonts w:hint="default" w:ascii="Times New Roman" w:hAnsi="Times New Roman"/>
                <w:szCs w:val="21"/>
              </w:rPr>
            </w:pPr>
          </w:p>
          <w:p>
            <w:pPr>
              <w:keepNext w:val="0"/>
              <w:keepLines w:val="0"/>
              <w:suppressLineNumbers w:val="0"/>
              <w:spacing w:before="0" w:beforeAutospacing="0" w:after="0" w:afterAutospacing="0"/>
              <w:ind w:left="0" w:right="0"/>
              <w:rPr>
                <w:rFonts w:hint="default" w:ascii="Times New Roman" w:hAnsi="Times New Roman"/>
                <w:szCs w:val="21"/>
              </w:rPr>
            </w:pPr>
          </w:p>
          <w:p>
            <w:pPr>
              <w:keepNext w:val="0"/>
              <w:keepLines w:val="0"/>
              <w:suppressLineNumbers w:val="0"/>
              <w:spacing w:before="0" w:beforeAutospacing="0" w:after="0" w:afterAutospacing="0"/>
              <w:ind w:left="0" w:right="0"/>
              <w:rPr>
                <w:rFonts w:hint="default" w:ascii="Times New Roman" w:hAnsi="Times New Roman"/>
                <w:szCs w:val="21"/>
              </w:rPr>
            </w:pPr>
          </w:p>
          <w:p>
            <w:pPr>
              <w:keepNext w:val="0"/>
              <w:keepLines w:val="0"/>
              <w:suppressLineNumbers w:val="0"/>
              <w:spacing w:before="0" w:beforeAutospacing="0" w:after="0" w:afterAutospacing="0"/>
              <w:ind w:left="0" w:right="0"/>
              <w:rPr>
                <w:rFonts w:hint="default" w:ascii="Times New Roman" w:hAnsi="Times New Roman"/>
                <w:szCs w:val="21"/>
              </w:rPr>
            </w:pPr>
          </w:p>
          <w:p>
            <w:pPr>
              <w:keepNext w:val="0"/>
              <w:keepLines w:val="0"/>
              <w:suppressLineNumbers w:val="0"/>
              <w:spacing w:before="0" w:beforeAutospacing="0" w:after="0" w:afterAutospacing="0"/>
              <w:ind w:left="0" w:right="0"/>
              <w:rPr>
                <w:rFonts w:hint="default" w:ascii="Times New Roman" w:hAnsi="Times New Roman"/>
                <w:szCs w:val="21"/>
              </w:rPr>
            </w:pP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第二十八至三十七条、第五十四条</w:t>
            </w:r>
          </w:p>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8.3产品和服务的设计和开发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7.3.1总则</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7.3.1总则</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8.3.1总则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7.3.2设计和开发策划</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7.3.2设计和开发策划</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8.3.2设计和开发策划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7.3.3设计和开发输入</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7.3.3设计和开发输入</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8.3.3设计和开发输入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7.3.4设计和开发输出</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7.3.4设计和开发输出</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8.3.5设计和开发输出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7.3.5设计和开发评审</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7.3.5设计和开发评审</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8.3.4设计和开发控制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7.3.6设计和开发验证</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7.3.6设计和开发验证</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8.3.4设计和开发控制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7.3.7设计和开发确认</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7.3.7设计和开发确认</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8.3.4设计和开发控制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7.3.8设计和开发转换</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7.3.8设计和开发转换</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7.3.9设计和开发更改的控制</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7.3.9设计和开发更改的控制</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8.3.6设计和开发更改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7.3.10设计和开发文档</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7.3.10设计和开发文档</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7.4采购</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7.4采购</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第三十九到第四十四条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8.4外部提供过程、产品和服务的控制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7.4.1采购过程</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7.4.1采购过程</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8.4.1总则</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8.4.2控制类型和程度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7.4.2采购信息</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7.4.2采购信息</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8.4.3提供给外部供方的信息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7.4.3采购产品的验证</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7.4.3采购产品的验证</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8.4.2控制类型和程度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7.5生产和服务提供</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7.5生产和服务提供</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8.5生产和服务提供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7.5.1生产和服务提供的控制</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7.5.1生产和服务提供的控制</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第四十五至四十六条、第五十条</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8.5.1生产和服务提供的控制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7.5.2产品的清洁</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7.5.2产品的清洁</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第四十七条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7.5.3安装活动</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7.5.3安装活动</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第六十五条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7.5.4服务活动</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7.5.4服务活动</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val="en-US" w:eastAsia="zh-CN"/>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8.5.5交付后的活动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7.5.5无菌医疗器械的专用要求</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7.5.5无菌医疗器械的专用要求</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7.5.6生产和服务提供过程的确认</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7.5.6生产和服务提供过程的确认</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第四十九条</w:t>
            </w:r>
          </w:p>
        </w:tc>
        <w:tc>
          <w:tcPr>
            <w:tcW w:w="261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8.5.1生产和服务提供的控制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7.5.7灭菌过程和无菌屏障系统确认的专用要求</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7.5.7灭菌过程和无菌屏障系统确认的专用要求</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7.5.8标识</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7.5.8标识</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第五十一、五十二条</w:t>
            </w:r>
          </w:p>
        </w:tc>
        <w:tc>
          <w:tcPr>
            <w:tcW w:w="2615"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8.5.2标识和可追溯性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7.5.9可追溯性</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7.5.9可追溯性</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第五十三条、第五十九条、第六十二条</w:t>
            </w:r>
          </w:p>
        </w:tc>
        <w:tc>
          <w:tcPr>
            <w:tcW w:w="2615" w:type="dxa"/>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8.5.2标识和可追溯性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7.5.10顾客财产</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7.5.10顾客财产</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8.5.3顾客或外部供方的财产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7.5.11产品防护</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7.5.11产品防护</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第五十五条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8.5.4防护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7.5.12交付后的活动</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第六十四条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8.5.5交付后的活动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7.5.13更改控制</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8.5.6更改控制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7.6监视和测量设备的控制</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7.6监视和测量设备的控制</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w:t>
            </w:r>
            <w:r>
              <w:rPr>
                <w:rFonts w:hint="default" w:ascii="Times New Roman" w:hAnsi="Times New Roman"/>
                <w:szCs w:val="21"/>
              </w:rPr>
              <w:t>二十三条</w:t>
            </w:r>
            <w:r>
              <w:rPr>
                <w:rFonts w:hint="eastAsia" w:ascii="Times New Roman" w:hAnsi="Times New Roman"/>
                <w:szCs w:val="21"/>
              </w:rPr>
              <w:t>、</w:t>
            </w:r>
            <w:r>
              <w:rPr>
                <w:rFonts w:hint="default" w:ascii="Times New Roman" w:hAnsi="Times New Roman"/>
                <w:szCs w:val="21"/>
              </w:rPr>
              <w:t>第五十七条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7.1.5监视和测量资源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8.测量、分析和改进</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8.测量、分析和改进</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9.绩效评价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8.1总则</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8.1总则</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第五十六条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9.1.1总则</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9.1.3分析与评价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8.2监视和测量</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8.2监视和测量</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9.1监视、测量、分析和评价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8.2.1反馈</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8.2.1反馈</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第六十六条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9.1.2顾客满意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8.2.2抱怨处理</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8.2.2抱怨处理</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第七十一条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9.1.2顾客满意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8.2.3向监管机构报告</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8.2.3向监管机构报告</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val="en-US" w:eastAsia="zh-CN"/>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8.2.4内部审核</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8.2.4内部审核</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第七十七条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9.2内部审核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8.2.5过程的监视和测量</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8.2.5过程的监视和测量</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8.2.6产品的监视和测量</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8.2.6产品的监视和测量</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第二十一、二十二、第五十八条、第六十条、第六十一条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8.6产品和服务的放行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8.3不合格品控制</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8.3不合格品控制</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第六十七至七十条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8.7不合格输出的控制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8.3.1总则</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8.3.1总则</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8.7不合格输出的控制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8.3.2交付之前发现不合格品的响应措施</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8.3.2交付之前发现不合格品的响应措施</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8.7不合格输出的控制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8.3.3交付之后发现不合格品的响应措施</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8.3.3交付之后发现不合格品的响应措施</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8.7不合格输出的控制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8.3.4返工</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8.3.4返工</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8.7不合格输出的控制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8.4数据分析</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8.4数据分析</w:t>
            </w:r>
          </w:p>
        </w:tc>
        <w:tc>
          <w:tcPr>
            <w:tcW w:w="312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eastAsia" w:ascii="Times New Roman" w:hAnsi="Times New Roman"/>
                <w:szCs w:val="21"/>
                <w:lang w:eastAsia="zh-CN"/>
              </w:rPr>
              <w:t>第七十三条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9.1.3分析与评价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8.5改进</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8.5改进</w:t>
            </w:r>
          </w:p>
        </w:tc>
        <w:tc>
          <w:tcPr>
            <w:tcW w:w="3120"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第七十二、第七十四至七十六条</w:t>
            </w: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10持续改进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8.5.1总则</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8.5.1总则</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10.1总则</w:t>
            </w:r>
          </w:p>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10.3持续改进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8.5.2纠正措施</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8.5.2纠正措施</w:t>
            </w:r>
          </w:p>
        </w:tc>
        <w:tc>
          <w:tcPr>
            <w:tcW w:w="3120"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10.2不合格和纠正措施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8.5.3预防措施</w:t>
            </w:r>
          </w:p>
        </w:tc>
        <w:tc>
          <w:tcPr>
            <w:tcW w:w="216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8.5.3预防措施</w:t>
            </w:r>
          </w:p>
        </w:tc>
        <w:tc>
          <w:tcPr>
            <w:tcW w:w="3120" w:type="dxa"/>
            <w:vMerge w:val="continue"/>
            <w:tcBorders>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szCs w:val="21"/>
              </w:rPr>
            </w:pPr>
          </w:p>
        </w:tc>
        <w:tc>
          <w:tcPr>
            <w:tcW w:w="2615"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ind w:left="0" w:right="0"/>
              <w:rPr>
                <w:rFonts w:hint="default" w:ascii="Times New Roman" w:hAnsi="Times New Roman"/>
                <w:szCs w:val="21"/>
              </w:rPr>
            </w:pPr>
            <w:r>
              <w:rPr>
                <w:rFonts w:hint="default" w:ascii="Times New Roman" w:hAnsi="Times New Roman"/>
                <w:szCs w:val="21"/>
              </w:rPr>
              <w:t>/</w:t>
            </w:r>
          </w:p>
        </w:tc>
      </w:tr>
    </w:tbl>
    <w:p>
      <w:pPr>
        <w:widowControl/>
        <w:jc w:val="left"/>
        <w:rPr>
          <w:rStyle w:val="19"/>
          <w:rFonts w:ascii="Times New Roman" w:hAnsi="Times New Roman"/>
          <w:b/>
          <w:bCs/>
          <w:color w:val="auto"/>
          <w:szCs w:val="21"/>
          <w:u w:val="none"/>
        </w:rPr>
      </w:pPr>
      <w:r>
        <w:rPr>
          <w:rStyle w:val="19"/>
          <w:rFonts w:ascii="Times New Roman" w:hAnsi="Times New Roman"/>
          <w:b/>
          <w:bCs/>
          <w:color w:val="auto"/>
          <w:szCs w:val="21"/>
          <w:u w:val="none"/>
        </w:rPr>
        <w:br w:type="page"/>
      </w: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1</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范围</w:t>
      </w:r>
    </w:p>
    <w:p>
      <w:pPr>
        <w:spacing w:line="480" w:lineRule="auto"/>
        <w:ind w:firstLine="480" w:firstLineChars="200"/>
        <w:rPr>
          <w:rFonts w:hint="eastAsia" w:ascii="宋体" w:hAnsi="宋体" w:eastAsia="宋体" w:cs="宋体"/>
          <w:color w:val="auto"/>
          <w:sz w:val="24"/>
          <w:szCs w:val="24"/>
          <w:lang w:eastAsia="zh-CN"/>
        </w:rPr>
      </w:pPr>
      <w:r>
        <w:rPr>
          <w:rFonts w:hint="eastAsia" w:ascii="宋体" w:hAnsi="宋体" w:cs="宋体"/>
          <w:color w:val="auto"/>
          <w:sz w:val="24"/>
          <w:szCs w:val="24"/>
        </w:rPr>
        <w:t>依据《医疗器械生产质量管理规范》及</w:t>
      </w:r>
      <w:bookmarkStart w:id="7" w:name="OLE_LINK17"/>
      <w:r>
        <w:rPr>
          <w:rFonts w:hint="eastAsia" w:ascii="宋体" w:hAnsi="宋体" w:cs="宋体"/>
          <w:color w:val="auto"/>
          <w:sz w:val="24"/>
          <w:szCs w:val="24"/>
          <w:lang w:eastAsia="zh-CN"/>
        </w:rPr>
        <w:t>《</w:t>
      </w:r>
      <w:r>
        <w:rPr>
          <w:rFonts w:hint="eastAsia" w:ascii="宋体" w:hAnsi="宋体" w:cs="宋体"/>
          <w:color w:val="auto"/>
          <w:sz w:val="24"/>
          <w:szCs w:val="24"/>
        </w:rPr>
        <w:t>医疗器械生产质量管理规范</w:t>
      </w:r>
      <w:r>
        <w:rPr>
          <w:rFonts w:hint="eastAsia" w:ascii="宋体" w:hAnsi="宋体" w:cs="宋体"/>
          <w:color w:val="auto"/>
          <w:sz w:val="24"/>
          <w:szCs w:val="24"/>
          <w:lang w:eastAsia="zh-CN"/>
        </w:rPr>
        <w:t>附录</w:t>
      </w:r>
      <w:r>
        <w:rPr>
          <w:rFonts w:hint="eastAsia" w:ascii="宋体" w:hAnsi="宋体" w:cs="宋体"/>
          <w:color w:val="auto"/>
          <w:sz w:val="24"/>
          <w:szCs w:val="24"/>
          <w:lang w:val="en-US" w:eastAsia="zh-CN"/>
        </w:rPr>
        <w:t>-</w:t>
      </w:r>
      <w:r>
        <w:rPr>
          <w:rFonts w:hint="eastAsia" w:ascii="宋体" w:hAnsi="宋体" w:cs="宋体"/>
          <w:color w:val="auto"/>
          <w:sz w:val="24"/>
          <w:szCs w:val="24"/>
          <w:lang w:eastAsia="zh-CN"/>
        </w:rPr>
        <w:t>独立软件》</w:t>
      </w:r>
      <w:bookmarkEnd w:id="7"/>
      <w:r>
        <w:rPr>
          <w:rFonts w:hint="eastAsia" w:ascii="宋体" w:hAnsi="宋体" w:cs="宋体"/>
          <w:color w:val="auto"/>
          <w:sz w:val="24"/>
          <w:szCs w:val="24"/>
          <w:lang w:eastAsia="zh-CN"/>
        </w:rPr>
        <w:t>、</w:t>
      </w:r>
      <w:bookmarkStart w:id="8" w:name="OLE_LINK3"/>
      <w:r>
        <w:rPr>
          <w:rFonts w:hint="eastAsia" w:ascii="宋体" w:hAnsi="宋体" w:cs="宋体"/>
          <w:color w:val="auto"/>
          <w:sz w:val="24"/>
          <w:szCs w:val="24"/>
        </w:rPr>
        <w:t>ISO</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9001：2015</w:t>
      </w:r>
      <w:bookmarkEnd w:id="8"/>
      <w:r>
        <w:rPr>
          <w:rFonts w:hint="eastAsia" w:ascii="宋体" w:hAnsi="宋体" w:cs="宋体"/>
          <w:color w:val="auto"/>
          <w:sz w:val="24"/>
          <w:szCs w:val="24"/>
        </w:rPr>
        <w:t>《质量管理体系</w:t>
      </w:r>
      <w:r>
        <w:rPr>
          <w:rFonts w:ascii="宋体" w:hAnsi="宋体" w:cs="宋体"/>
          <w:color w:val="auto"/>
          <w:sz w:val="24"/>
          <w:szCs w:val="24"/>
        </w:rPr>
        <w:t xml:space="preserve"> </w:t>
      </w:r>
      <w:r>
        <w:rPr>
          <w:rFonts w:hint="eastAsia" w:ascii="宋体" w:hAnsi="宋体" w:cs="宋体"/>
          <w:color w:val="auto"/>
          <w:sz w:val="24"/>
          <w:szCs w:val="24"/>
        </w:rPr>
        <w:t>要求》和ISO</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13485：2016《医疗器械</w:t>
      </w:r>
      <w:r>
        <w:rPr>
          <w:rFonts w:ascii="宋体" w:hAnsi="宋体" w:cs="宋体"/>
          <w:color w:val="auto"/>
          <w:sz w:val="24"/>
          <w:szCs w:val="24"/>
        </w:rPr>
        <w:t xml:space="preserve"> </w:t>
      </w:r>
      <w:r>
        <w:rPr>
          <w:rFonts w:hint="eastAsia" w:ascii="宋体" w:hAnsi="宋体" w:cs="宋体"/>
          <w:color w:val="auto"/>
          <w:sz w:val="24"/>
          <w:szCs w:val="24"/>
        </w:rPr>
        <w:t>质量管理体系</w:t>
      </w:r>
      <w:r>
        <w:rPr>
          <w:rFonts w:ascii="宋体" w:hAnsi="宋体" w:cs="宋体"/>
          <w:color w:val="auto"/>
          <w:sz w:val="24"/>
          <w:szCs w:val="24"/>
        </w:rPr>
        <w:t xml:space="preserve"> </w:t>
      </w:r>
      <w:r>
        <w:rPr>
          <w:rFonts w:hint="eastAsia" w:ascii="宋体" w:hAnsi="宋体" w:cs="宋体"/>
          <w:color w:val="auto"/>
          <w:sz w:val="24"/>
          <w:szCs w:val="24"/>
        </w:rPr>
        <w:t>用于法规的要求》，结合本公司实际情况，确立公司的质量管理体系，其目的是：证实本公司具有能力提供持续满足客户要求和适用的法规要求的医疗器械和相关服务；通过公司质量管理体系的有效应用，包括体系改进的过程，以及保证符合客户要求和适用的法律法规要求，旨在增强客户满意。本公司涉及医疗器械产品生命周期的一个或多个阶段，包括医疗器械的设计和开发、生产、贮存和流通、安装或维护以及相关活动（例如技术支持）的设计和开发或提供。</w:t>
      </w:r>
      <w:r>
        <w:rPr>
          <w:rStyle w:val="19"/>
          <w:rFonts w:ascii="宋体" w:hAnsi="宋体" w:cs="宋体"/>
          <w:b w:val="0"/>
          <w:bCs w:val="0"/>
          <w:color w:val="auto"/>
          <w:sz w:val="24"/>
          <w:szCs w:val="24"/>
          <w:u w:val="none"/>
        </w:rPr>
        <w:t>遵循软件生存周期过程和网络安全的基本原则和通用要求，是对独立软件生产质量管理规范的特殊要求</w:t>
      </w:r>
      <w:r>
        <w:rPr>
          <w:rStyle w:val="19"/>
          <w:rFonts w:hint="eastAsia" w:ascii="宋体" w:hAnsi="宋体" w:cs="宋体"/>
          <w:b w:val="0"/>
          <w:bCs w:val="0"/>
          <w:color w:val="auto"/>
          <w:sz w:val="24"/>
          <w:szCs w:val="24"/>
          <w:u w:val="none"/>
          <w:lang w:eastAsia="zh-CN"/>
        </w:rPr>
        <w:t>。</w:t>
      </w:r>
    </w:p>
    <w:p>
      <w:pPr>
        <w:spacing w:line="480" w:lineRule="auto"/>
        <w:ind w:firstLine="480" w:firstLineChars="200"/>
        <w:rPr>
          <w:rFonts w:ascii="宋体" w:hAnsi="宋体" w:cs="宋体"/>
          <w:sz w:val="24"/>
          <w:szCs w:val="24"/>
        </w:rPr>
      </w:pPr>
      <w:r>
        <w:rPr>
          <w:rFonts w:hint="eastAsia" w:ascii="宋体" w:hAnsi="宋体" w:cs="宋体"/>
          <w:sz w:val="24"/>
          <w:szCs w:val="24"/>
        </w:rPr>
        <w:t>公司质量管理体系的范围：公司将ISO 9001-2015、ISO 13485-2016和</w:t>
      </w:r>
      <w:r>
        <w:rPr>
          <w:rFonts w:hint="eastAsia" w:ascii="宋体" w:hAnsi="宋体" w:cs="宋体"/>
          <w:sz w:val="24"/>
          <w:szCs w:val="24"/>
          <w:lang w:val="en-US" w:eastAsia="zh-CN"/>
        </w:rPr>
        <w:t>GB/</w:t>
      </w:r>
      <w:r>
        <w:rPr>
          <w:rFonts w:hint="eastAsia" w:ascii="宋体" w:hAnsi="宋体" w:cs="宋体"/>
          <w:sz w:val="24"/>
          <w:szCs w:val="24"/>
        </w:rPr>
        <w:t xml:space="preserve">T </w:t>
      </w:r>
      <w:r>
        <w:rPr>
          <w:rFonts w:hint="eastAsia" w:ascii="宋体" w:hAnsi="宋体" w:cs="宋体"/>
          <w:sz w:val="24"/>
          <w:szCs w:val="24"/>
          <w:lang w:val="en-US" w:eastAsia="zh-CN"/>
        </w:rPr>
        <w:t>42061</w:t>
      </w:r>
      <w:r>
        <w:rPr>
          <w:rFonts w:hint="eastAsia" w:ascii="宋体" w:hAnsi="宋体" w:cs="宋体"/>
          <w:sz w:val="24"/>
          <w:szCs w:val="24"/>
        </w:rPr>
        <w:t>-20</w:t>
      </w:r>
      <w:r>
        <w:rPr>
          <w:rFonts w:hint="eastAsia" w:ascii="宋体" w:hAnsi="宋体" w:cs="宋体"/>
          <w:sz w:val="24"/>
          <w:szCs w:val="24"/>
          <w:lang w:val="en-US" w:eastAsia="zh-CN"/>
        </w:rPr>
        <w:t>22</w:t>
      </w:r>
      <w:r>
        <w:rPr>
          <w:rFonts w:hint="eastAsia" w:ascii="宋体" w:hAnsi="宋体" w:cs="宋体"/>
          <w:sz w:val="24"/>
          <w:szCs w:val="24"/>
        </w:rPr>
        <w:t>标准的各项要求全部转化为本《质量手册》对管理的各项具体要求，并按照这些要求全面地开展质量管理活动。</w:t>
      </w:r>
    </w:p>
    <w:p>
      <w:pPr>
        <w:spacing w:line="480" w:lineRule="auto"/>
        <w:ind w:firstLine="480" w:firstLineChars="200"/>
        <w:rPr>
          <w:rFonts w:hint="default" w:ascii="宋体" w:hAnsi="宋体" w:cs="宋体"/>
          <w:color w:val="FF0000"/>
          <w:sz w:val="24"/>
          <w:szCs w:val="24"/>
          <w:lang w:val="en-US" w:eastAsia="zh-CN"/>
        </w:rPr>
      </w:pPr>
      <w:r>
        <w:rPr>
          <w:rFonts w:hint="eastAsia" w:ascii="宋体" w:hAnsi="宋体" w:cs="宋体"/>
          <w:color w:val="auto"/>
          <w:sz w:val="24"/>
          <w:szCs w:val="24"/>
          <w:lang w:eastAsia="zh-CN"/>
        </w:rPr>
        <w:t>本手册覆盖的产品范围</w:t>
      </w:r>
      <w:r>
        <w:rPr>
          <w:rFonts w:hint="eastAsia" w:ascii="宋体" w:hAnsi="宋体" w:cs="宋体"/>
          <w:color w:val="000000"/>
          <w:sz w:val="24"/>
          <w:szCs w:val="24"/>
          <w:lang w:eastAsia="zh-CN"/>
        </w:rPr>
        <w:t>：21-02影像处理软件</w:t>
      </w:r>
      <w:r>
        <w:rPr>
          <w:rStyle w:val="19"/>
          <w:rFonts w:ascii="宋体" w:hAnsi="宋体" w:cs="宋体"/>
          <w:b w:val="0"/>
          <w:bCs w:val="0"/>
          <w:color w:val="000000"/>
          <w:sz w:val="24"/>
          <w:szCs w:val="24"/>
          <w:u w:val="none"/>
        </w:rPr>
        <w:t>。</w:t>
      </w:r>
    </w:p>
    <w:p>
      <w:pPr>
        <w:spacing w:line="480" w:lineRule="auto"/>
        <w:ind w:firstLine="480" w:firstLineChars="200"/>
        <w:rPr>
          <w:rFonts w:ascii="宋体" w:hAnsi="宋体" w:cs="宋体"/>
          <w:sz w:val="24"/>
          <w:szCs w:val="24"/>
        </w:rPr>
      </w:pPr>
      <w:r>
        <w:rPr>
          <w:rFonts w:hint="eastAsia" w:ascii="宋体" w:hAnsi="宋体" w:cs="宋体"/>
          <w:sz w:val="24"/>
          <w:szCs w:val="24"/>
          <w:lang w:eastAsia="zh-CN"/>
        </w:rPr>
        <w:t>本手册覆盖的部门为：</w:t>
      </w:r>
      <w:r>
        <w:rPr>
          <w:rFonts w:hint="eastAsia" w:ascii="宋体" w:hAnsi="宋体" w:cs="宋体"/>
          <w:sz w:val="24"/>
          <w:szCs w:val="24"/>
        </w:rPr>
        <w:t>公司生产医疗器械软件产品的设计开发、采购、生产、检验、贮存、销售和服务全过程的质量管理活动涉及的所有部门。</w:t>
      </w:r>
    </w:p>
    <w:p>
      <w:pPr>
        <w:spacing w:line="360" w:lineRule="auto"/>
        <w:ind w:firstLine="0" w:firstLineChars="0"/>
        <w:rPr>
          <w:rFonts w:ascii="宋体" w:hAnsi="宋体" w:cs="宋体"/>
          <w:sz w:val="24"/>
          <w:szCs w:val="24"/>
        </w:rPr>
      </w:pPr>
      <w:r>
        <w:rPr>
          <w:rFonts w:hint="eastAsia" w:ascii="宋体" w:hAnsi="宋体" w:cs="宋体"/>
          <w:sz w:val="24"/>
          <w:szCs w:val="24"/>
        </w:rPr>
        <w:t>对删减及不适用条款的说明：由于本公司生产的产品不属于无菌医疗器械和植入性医疗器械，</w:t>
      </w:r>
      <w:bookmarkStart w:id="9" w:name="OLE_LINK13"/>
      <w:r>
        <w:rPr>
          <w:rFonts w:hint="eastAsia" w:ascii="宋体" w:hAnsi="宋体" w:cs="宋体"/>
          <w:sz w:val="24"/>
          <w:szCs w:val="24"/>
        </w:rPr>
        <w:t>因此删减了</w:t>
      </w:r>
      <w:bookmarkStart w:id="10" w:name="OLE_LINK4"/>
      <w:r>
        <w:rPr>
          <w:rFonts w:hint="eastAsia" w:ascii="宋体" w:hAnsi="宋体" w:cs="宋体"/>
          <w:sz w:val="24"/>
          <w:szCs w:val="24"/>
        </w:rPr>
        <w:t>ISO13485：2016标准</w:t>
      </w:r>
      <w:bookmarkEnd w:id="10"/>
      <w:r>
        <w:rPr>
          <w:rFonts w:hint="eastAsia" w:ascii="宋体" w:hAnsi="宋体" w:cs="宋体"/>
          <w:sz w:val="24"/>
          <w:szCs w:val="24"/>
        </w:rPr>
        <w:t>的“</w:t>
      </w:r>
      <w:r>
        <w:rPr>
          <w:rFonts w:ascii="宋体" w:hAnsi="宋体" w:cs="宋体"/>
          <w:sz w:val="24"/>
          <w:szCs w:val="24"/>
        </w:rPr>
        <w:t>7.5.</w:t>
      </w:r>
      <w:r>
        <w:rPr>
          <w:rFonts w:hint="eastAsia" w:ascii="宋体" w:hAnsi="宋体" w:cs="宋体"/>
          <w:sz w:val="24"/>
          <w:szCs w:val="24"/>
        </w:rPr>
        <w:t>5无菌医疗器械的专用要求”、“7.5.7灭菌过程和无菌屏障系统确认的专用要求”、“</w:t>
      </w:r>
      <w:r>
        <w:rPr>
          <w:rFonts w:ascii="宋体" w:hAnsi="宋体" w:cs="宋体"/>
          <w:sz w:val="24"/>
          <w:szCs w:val="24"/>
        </w:rPr>
        <w:t>7.5.9.</w:t>
      </w:r>
      <w:r>
        <w:rPr>
          <w:rFonts w:hint="eastAsia" w:ascii="宋体" w:hAnsi="宋体" w:cs="宋体"/>
          <w:sz w:val="24"/>
          <w:szCs w:val="24"/>
        </w:rPr>
        <w:t>2植入性医疗器械的专用</w:t>
      </w:r>
      <w:r>
        <w:rPr>
          <w:rFonts w:hint="eastAsia" w:ascii="宋体" w:hAnsi="宋体" w:cs="宋体"/>
          <w:color w:val="auto"/>
          <w:sz w:val="24"/>
          <w:szCs w:val="24"/>
        </w:rPr>
        <w:t>要求”</w:t>
      </w:r>
      <w:r>
        <w:rPr>
          <w:rFonts w:hint="eastAsia" w:ascii="宋体" w:hAnsi="宋体" w:cs="宋体"/>
          <w:color w:val="auto"/>
          <w:sz w:val="24"/>
          <w:szCs w:val="24"/>
          <w:lang w:eastAsia="zh-CN"/>
        </w:rPr>
        <w:t>和“</w:t>
      </w:r>
      <w:r>
        <w:rPr>
          <w:rStyle w:val="19"/>
          <w:rFonts w:hint="eastAsia" w:ascii="宋体" w:hAnsi="宋体" w:cs="宋体"/>
          <w:strike w:val="0"/>
          <w:color w:val="auto"/>
          <w:sz w:val="24"/>
          <w:szCs w:val="24"/>
          <w:u w:val="none"/>
        </w:rPr>
        <w:t>7.5.10</w:t>
      </w:r>
      <w:r>
        <w:rPr>
          <w:rStyle w:val="19"/>
          <w:rFonts w:hint="eastAsia" w:ascii="宋体" w:hAnsi="宋体" w:cs="宋体"/>
          <w:strike w:val="0"/>
          <w:color w:val="auto"/>
          <w:sz w:val="24"/>
          <w:szCs w:val="24"/>
          <w:u w:val="none"/>
          <w:lang w:val="en-US" w:eastAsia="zh-CN"/>
        </w:rPr>
        <w:t xml:space="preserve"> </w:t>
      </w:r>
      <w:r>
        <w:rPr>
          <w:rStyle w:val="19"/>
          <w:rFonts w:hint="eastAsia" w:ascii="宋体" w:hAnsi="宋体" w:cs="宋体"/>
          <w:strike w:val="0"/>
          <w:color w:val="auto"/>
          <w:sz w:val="24"/>
          <w:szCs w:val="24"/>
          <w:u w:val="none"/>
        </w:rPr>
        <w:t>客户财产</w:t>
      </w:r>
      <w:r>
        <w:rPr>
          <w:rStyle w:val="19"/>
          <w:rFonts w:hint="eastAsia" w:ascii="宋体" w:hAnsi="宋体" w:cs="宋体"/>
          <w:strike w:val="0"/>
          <w:color w:val="auto"/>
          <w:sz w:val="24"/>
          <w:szCs w:val="24"/>
          <w:u w:val="none"/>
          <w:lang w:eastAsia="zh-CN"/>
        </w:rPr>
        <w:t>”，</w:t>
      </w:r>
      <w:bookmarkEnd w:id="9"/>
      <w:r>
        <w:rPr>
          <w:rFonts w:hint="eastAsia" w:ascii="宋体" w:hAnsi="宋体" w:cs="宋体"/>
          <w:color w:val="auto"/>
          <w:sz w:val="24"/>
          <w:szCs w:val="24"/>
        </w:rPr>
        <w:t>除此之外，包括了ISO</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13485：2016标准的相关要求；ISO</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9001</w:t>
      </w:r>
      <w:r>
        <w:rPr>
          <w:rFonts w:hint="eastAsia" w:ascii="宋体" w:hAnsi="宋体" w:cs="宋体"/>
          <w:sz w:val="24"/>
          <w:szCs w:val="24"/>
        </w:rPr>
        <w:t>：2015中的条款无删减。</w:t>
      </w:r>
    </w:p>
    <w:p>
      <w:pPr>
        <w:spacing w:line="480" w:lineRule="auto"/>
        <w:rPr>
          <w:rStyle w:val="19"/>
          <w:rFonts w:ascii="宋体" w:hAnsi="宋体" w:cs="宋体"/>
          <w:b/>
          <w:bCs/>
          <w:color w:val="auto"/>
          <w:sz w:val="24"/>
          <w:szCs w:val="24"/>
          <w:u w:val="none"/>
        </w:rPr>
      </w:pPr>
      <w:r>
        <w:rPr>
          <w:rFonts w:ascii="宋体" w:hAnsi="宋体" w:cs="宋体"/>
          <w:sz w:val="24"/>
          <w:szCs w:val="24"/>
        </w:rPr>
        <w:br w:type="page"/>
      </w:r>
    </w:p>
    <w:p>
      <w:pPr>
        <w:spacing w:line="360" w:lineRule="auto"/>
        <w:ind w:firstLine="482"/>
        <w:rPr>
          <w:rStyle w:val="19"/>
          <w:rFonts w:ascii="宋体" w:hAnsi="宋体" w:cs="宋体"/>
          <w:b/>
          <w:bCs/>
          <w:color w:val="auto"/>
          <w:sz w:val="24"/>
          <w:szCs w:val="24"/>
          <w:u w:val="none"/>
        </w:rPr>
      </w:pPr>
      <w:r>
        <w:rPr>
          <w:rStyle w:val="19"/>
          <w:rFonts w:ascii="宋体" w:hAnsi="宋体" w:cs="宋体"/>
          <w:b/>
          <w:bCs/>
          <w:color w:val="auto"/>
          <w:sz w:val="24"/>
          <w:szCs w:val="24"/>
          <w:u w:val="none"/>
        </w:rPr>
        <w:t>2</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规范性引用文件</w:t>
      </w:r>
    </w:p>
    <w:p>
      <w:pPr>
        <w:spacing w:line="480" w:lineRule="auto"/>
        <w:ind w:firstLine="480" w:firstLineChars="200"/>
        <w:rPr>
          <w:rFonts w:ascii="宋体" w:hAnsi="宋体" w:cs="宋体"/>
          <w:sz w:val="24"/>
          <w:szCs w:val="24"/>
        </w:rPr>
      </w:pPr>
      <w:r>
        <w:rPr>
          <w:rFonts w:hint="eastAsia" w:ascii="宋体" w:hAnsi="宋体" w:cs="宋体"/>
          <w:sz w:val="24"/>
          <w:szCs w:val="24"/>
        </w:rPr>
        <w:t>下列文件对于本文件的应用是必不可少的。凡是注日期的引用文件，仅注日期的版本适用于本文件。凡是不注日期的引用文件，其最新版本(包括所有的修改单)适用于本文件。</w:t>
      </w:r>
    </w:p>
    <w:p>
      <w:pPr>
        <w:spacing w:line="480" w:lineRule="auto"/>
        <w:ind w:firstLine="480" w:firstLineChars="200"/>
        <w:rPr>
          <w:rFonts w:ascii="宋体" w:hAnsi="宋体" w:cs="宋体"/>
          <w:sz w:val="24"/>
          <w:szCs w:val="24"/>
        </w:rPr>
      </w:pPr>
      <w:r>
        <w:rPr>
          <w:rFonts w:ascii="宋体" w:hAnsi="宋体" w:cs="宋体"/>
          <w:sz w:val="24"/>
          <w:szCs w:val="24"/>
        </w:rPr>
        <w:t>ISO</w:t>
      </w:r>
      <w:r>
        <w:rPr>
          <w:rFonts w:hint="eastAsia" w:ascii="宋体" w:hAnsi="宋体" w:cs="宋体"/>
          <w:sz w:val="24"/>
          <w:szCs w:val="24"/>
          <w:lang w:val="en-US" w:eastAsia="zh-CN"/>
        </w:rPr>
        <w:t xml:space="preserve"> </w:t>
      </w:r>
      <w:r>
        <w:rPr>
          <w:rFonts w:ascii="宋体" w:hAnsi="宋体" w:cs="宋体"/>
          <w:sz w:val="24"/>
          <w:szCs w:val="24"/>
        </w:rPr>
        <w:t>9000</w:t>
      </w:r>
      <w:r>
        <w:rPr>
          <w:rFonts w:hint="eastAsia" w:ascii="宋体" w:hAnsi="宋体" w:cs="宋体"/>
          <w:sz w:val="24"/>
          <w:szCs w:val="24"/>
        </w:rPr>
        <w:t>：</w:t>
      </w:r>
      <w:r>
        <w:rPr>
          <w:rFonts w:ascii="宋体" w:hAnsi="宋体" w:cs="宋体"/>
          <w:sz w:val="24"/>
          <w:szCs w:val="24"/>
        </w:rPr>
        <w:t>2015</w:t>
      </w:r>
      <w:r>
        <w:rPr>
          <w:rFonts w:hint="eastAsia" w:ascii="宋体" w:hAnsi="宋体" w:cs="宋体"/>
          <w:sz w:val="24"/>
          <w:szCs w:val="24"/>
        </w:rPr>
        <w:t xml:space="preserve"> 《质量管理体系</w:t>
      </w:r>
      <w:r>
        <w:rPr>
          <w:rFonts w:ascii="宋体" w:hAnsi="宋体" w:cs="宋体"/>
          <w:sz w:val="24"/>
          <w:szCs w:val="24"/>
        </w:rPr>
        <w:t xml:space="preserve"> </w:t>
      </w:r>
      <w:r>
        <w:rPr>
          <w:rFonts w:hint="eastAsia" w:ascii="宋体" w:hAnsi="宋体" w:cs="宋体"/>
          <w:sz w:val="24"/>
          <w:szCs w:val="24"/>
        </w:rPr>
        <w:t>基础和术语》</w:t>
      </w:r>
    </w:p>
    <w:p>
      <w:pPr>
        <w:spacing w:line="480" w:lineRule="auto"/>
        <w:ind w:firstLine="480" w:firstLineChars="200"/>
        <w:rPr>
          <w:rFonts w:ascii="宋体" w:hAnsi="宋体" w:cs="宋体"/>
          <w:sz w:val="24"/>
          <w:szCs w:val="24"/>
        </w:rPr>
      </w:pPr>
      <w:r>
        <w:rPr>
          <w:rFonts w:hint="eastAsia" w:ascii="宋体" w:hAnsi="宋体" w:cs="宋体"/>
          <w:sz w:val="24"/>
          <w:szCs w:val="24"/>
        </w:rPr>
        <w:t>ISO</w:t>
      </w:r>
      <w:r>
        <w:rPr>
          <w:rFonts w:hint="eastAsia" w:ascii="宋体" w:hAnsi="宋体" w:cs="宋体"/>
          <w:sz w:val="24"/>
          <w:szCs w:val="24"/>
          <w:lang w:val="en-US" w:eastAsia="zh-CN"/>
        </w:rPr>
        <w:t xml:space="preserve"> </w:t>
      </w:r>
      <w:r>
        <w:rPr>
          <w:rFonts w:hint="eastAsia" w:ascii="宋体" w:hAnsi="宋体" w:cs="宋体"/>
          <w:sz w:val="24"/>
          <w:szCs w:val="24"/>
        </w:rPr>
        <w:t>9001：2015 《质量管理体系</w:t>
      </w:r>
      <w:r>
        <w:rPr>
          <w:rFonts w:ascii="宋体" w:hAnsi="宋体" w:cs="宋体"/>
          <w:sz w:val="24"/>
          <w:szCs w:val="24"/>
        </w:rPr>
        <w:t xml:space="preserve"> </w:t>
      </w:r>
      <w:r>
        <w:rPr>
          <w:rFonts w:hint="eastAsia" w:ascii="宋体" w:hAnsi="宋体" w:cs="宋体"/>
          <w:sz w:val="24"/>
          <w:szCs w:val="24"/>
        </w:rPr>
        <w:t>要求》</w:t>
      </w:r>
    </w:p>
    <w:p>
      <w:pPr>
        <w:spacing w:line="480" w:lineRule="auto"/>
        <w:ind w:firstLine="480" w:firstLineChars="200"/>
        <w:rPr>
          <w:rFonts w:hint="eastAsia" w:ascii="宋体" w:hAnsi="宋体" w:cs="宋体"/>
          <w:sz w:val="24"/>
          <w:szCs w:val="24"/>
        </w:rPr>
      </w:pPr>
      <w:r>
        <w:rPr>
          <w:rFonts w:hint="eastAsia" w:ascii="宋体" w:hAnsi="宋体" w:cs="宋体"/>
          <w:sz w:val="24"/>
          <w:szCs w:val="24"/>
        </w:rPr>
        <w:t>ISO</w:t>
      </w:r>
      <w:r>
        <w:rPr>
          <w:rFonts w:hint="eastAsia" w:ascii="宋体" w:hAnsi="宋体" w:cs="宋体"/>
          <w:sz w:val="24"/>
          <w:szCs w:val="24"/>
          <w:lang w:val="en-US" w:eastAsia="zh-CN"/>
        </w:rPr>
        <w:t xml:space="preserve"> </w:t>
      </w:r>
      <w:r>
        <w:rPr>
          <w:rFonts w:hint="eastAsia" w:ascii="宋体" w:hAnsi="宋体" w:cs="宋体"/>
          <w:sz w:val="24"/>
          <w:szCs w:val="24"/>
        </w:rPr>
        <w:t>13485：2016</w:t>
      </w:r>
      <w:r>
        <w:rPr>
          <w:rFonts w:hint="eastAsia" w:ascii="宋体" w:hAnsi="宋体" w:cs="宋体"/>
          <w:sz w:val="24"/>
          <w:szCs w:val="24"/>
          <w:lang w:val="en-US" w:eastAsia="zh-CN"/>
        </w:rPr>
        <w:t xml:space="preserve"> </w:t>
      </w:r>
      <w:r>
        <w:rPr>
          <w:rFonts w:hint="eastAsia" w:ascii="宋体" w:hAnsi="宋体" w:cs="宋体"/>
          <w:sz w:val="24"/>
          <w:szCs w:val="24"/>
        </w:rPr>
        <w:t>《医疗器械</w:t>
      </w:r>
      <w:r>
        <w:rPr>
          <w:rFonts w:ascii="宋体" w:hAnsi="宋体" w:cs="宋体"/>
          <w:sz w:val="24"/>
          <w:szCs w:val="24"/>
        </w:rPr>
        <w:t xml:space="preserve"> </w:t>
      </w:r>
      <w:r>
        <w:rPr>
          <w:rFonts w:hint="eastAsia" w:ascii="宋体" w:hAnsi="宋体" w:cs="宋体"/>
          <w:sz w:val="24"/>
          <w:szCs w:val="24"/>
        </w:rPr>
        <w:t>质量管理体系</w:t>
      </w:r>
      <w:r>
        <w:rPr>
          <w:rFonts w:ascii="宋体" w:hAnsi="宋体" w:cs="宋体"/>
          <w:sz w:val="24"/>
          <w:szCs w:val="24"/>
        </w:rPr>
        <w:t xml:space="preserve"> </w:t>
      </w:r>
      <w:r>
        <w:rPr>
          <w:rFonts w:hint="eastAsia" w:ascii="宋体" w:hAnsi="宋体" w:cs="宋体"/>
          <w:sz w:val="24"/>
          <w:szCs w:val="24"/>
        </w:rPr>
        <w:t>用于法规的要求》</w:t>
      </w:r>
    </w:p>
    <w:p>
      <w:pPr>
        <w:spacing w:line="480" w:lineRule="auto"/>
        <w:ind w:firstLine="480" w:firstLineChars="200"/>
        <w:rPr>
          <w:rFonts w:hint="eastAsia" w:ascii="宋体" w:hAnsi="宋体" w:cs="宋体"/>
          <w:sz w:val="24"/>
          <w:szCs w:val="24"/>
        </w:rPr>
      </w:pPr>
      <w:r>
        <w:rPr>
          <w:rFonts w:hint="eastAsia" w:ascii="宋体" w:hAnsi="宋体" w:cs="宋体"/>
          <w:sz w:val="24"/>
          <w:szCs w:val="24"/>
          <w:lang w:val="en-US" w:eastAsia="zh-CN"/>
        </w:rPr>
        <w:t>GB/</w:t>
      </w:r>
      <w:r>
        <w:rPr>
          <w:rFonts w:hint="eastAsia" w:ascii="宋体" w:hAnsi="宋体" w:cs="宋体"/>
          <w:sz w:val="24"/>
          <w:szCs w:val="24"/>
        </w:rPr>
        <w:t xml:space="preserve">T </w:t>
      </w:r>
      <w:r>
        <w:rPr>
          <w:rFonts w:hint="eastAsia" w:ascii="宋体" w:hAnsi="宋体" w:cs="宋体"/>
          <w:sz w:val="24"/>
          <w:szCs w:val="24"/>
          <w:lang w:val="en-US" w:eastAsia="zh-CN"/>
        </w:rPr>
        <w:t>42061</w:t>
      </w:r>
      <w:r>
        <w:rPr>
          <w:rFonts w:hint="eastAsia" w:ascii="宋体" w:hAnsi="宋体" w:cs="宋体"/>
          <w:sz w:val="24"/>
          <w:szCs w:val="24"/>
        </w:rPr>
        <w:t>-20</w:t>
      </w:r>
      <w:r>
        <w:rPr>
          <w:rFonts w:hint="eastAsia" w:ascii="宋体" w:hAnsi="宋体" w:cs="宋体"/>
          <w:sz w:val="24"/>
          <w:szCs w:val="24"/>
          <w:lang w:val="en-US" w:eastAsia="zh-CN"/>
        </w:rPr>
        <w:t>22</w:t>
      </w:r>
      <w:r>
        <w:rPr>
          <w:rFonts w:hint="eastAsia" w:ascii="宋体" w:hAnsi="宋体" w:cs="宋体"/>
          <w:sz w:val="24"/>
          <w:szCs w:val="24"/>
        </w:rPr>
        <w:t xml:space="preserve"> 《医疗器械 质量管理体系 用于法规的要求》</w:t>
      </w:r>
    </w:p>
    <w:p>
      <w:pPr>
        <w:spacing w:line="480" w:lineRule="auto"/>
        <w:ind w:firstLine="480" w:firstLineChars="200"/>
        <w:rPr>
          <w:rFonts w:ascii="宋体" w:hAnsi="宋体" w:cs="宋体"/>
          <w:sz w:val="24"/>
          <w:szCs w:val="24"/>
        </w:rPr>
      </w:pPr>
      <w:r>
        <w:rPr>
          <w:rFonts w:hint="eastAsia" w:ascii="宋体" w:hAnsi="宋体" w:cs="宋体"/>
          <w:sz w:val="24"/>
          <w:szCs w:val="24"/>
          <w:lang w:val="en-US" w:eastAsia="zh-CN"/>
        </w:rPr>
        <w:t>GB/T 42062-</w:t>
      </w:r>
      <w:r>
        <w:rPr>
          <w:rFonts w:hint="eastAsia" w:ascii="宋体" w:hAnsi="宋体" w:cs="宋体"/>
          <w:sz w:val="24"/>
          <w:szCs w:val="24"/>
        </w:rPr>
        <w:t>20</w:t>
      </w:r>
      <w:r>
        <w:rPr>
          <w:rFonts w:hint="eastAsia" w:ascii="宋体" w:hAnsi="宋体" w:cs="宋体"/>
          <w:sz w:val="24"/>
          <w:szCs w:val="24"/>
          <w:lang w:val="en-US" w:eastAsia="zh-CN"/>
        </w:rPr>
        <w:t xml:space="preserve">22 </w:t>
      </w:r>
      <w:r>
        <w:rPr>
          <w:rFonts w:hint="eastAsia" w:ascii="宋体" w:hAnsi="宋体" w:cs="宋体"/>
          <w:sz w:val="24"/>
          <w:szCs w:val="24"/>
        </w:rPr>
        <w:t>《医疗器械</w:t>
      </w:r>
      <w:r>
        <w:rPr>
          <w:rFonts w:ascii="宋体" w:hAnsi="宋体" w:cs="宋体"/>
          <w:sz w:val="24"/>
          <w:szCs w:val="24"/>
        </w:rPr>
        <w:t xml:space="preserve"> </w:t>
      </w:r>
      <w:r>
        <w:rPr>
          <w:rFonts w:hint="eastAsia" w:ascii="宋体" w:hAnsi="宋体" w:cs="宋体"/>
          <w:sz w:val="24"/>
          <w:szCs w:val="24"/>
        </w:rPr>
        <w:t>风险管理对医疗器械的应用》</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《医疗器械生产质量管理规范》</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(2014年第64号</w:t>
      </w:r>
      <w:r>
        <w:rPr>
          <w:rFonts w:ascii="宋体" w:hAnsi="宋体" w:cs="宋体"/>
          <w:color w:val="auto"/>
          <w:sz w:val="24"/>
          <w:szCs w:val="24"/>
        </w:rPr>
        <w:t>)</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lang w:eastAsia="zh-CN"/>
        </w:rPr>
        <w:t>《</w:t>
      </w:r>
      <w:r>
        <w:rPr>
          <w:rFonts w:hint="eastAsia" w:ascii="宋体" w:hAnsi="宋体" w:cs="宋体"/>
          <w:color w:val="auto"/>
          <w:sz w:val="24"/>
          <w:szCs w:val="24"/>
        </w:rPr>
        <w:t>医疗器械生产质量管理规范</w:t>
      </w:r>
      <w:r>
        <w:rPr>
          <w:rFonts w:hint="eastAsia" w:ascii="宋体" w:hAnsi="宋体" w:cs="宋体"/>
          <w:color w:val="auto"/>
          <w:sz w:val="24"/>
          <w:szCs w:val="24"/>
          <w:lang w:eastAsia="zh-CN"/>
        </w:rPr>
        <w:t>附录</w:t>
      </w:r>
      <w:r>
        <w:rPr>
          <w:rFonts w:hint="eastAsia" w:ascii="宋体" w:hAnsi="宋体" w:cs="宋体"/>
          <w:color w:val="auto"/>
          <w:sz w:val="24"/>
          <w:szCs w:val="24"/>
          <w:lang w:val="en-US" w:eastAsia="zh-CN"/>
        </w:rPr>
        <w:t>-</w:t>
      </w:r>
      <w:r>
        <w:rPr>
          <w:rFonts w:hint="eastAsia" w:ascii="宋体" w:hAnsi="宋体" w:cs="宋体"/>
          <w:color w:val="auto"/>
          <w:sz w:val="24"/>
          <w:szCs w:val="24"/>
          <w:lang w:eastAsia="zh-CN"/>
        </w:rPr>
        <w:t>独立软件》</w:t>
      </w:r>
    </w:p>
    <w:p>
      <w:pPr>
        <w:spacing w:line="360" w:lineRule="auto"/>
        <w:rPr>
          <w:rStyle w:val="19"/>
          <w:rFonts w:ascii="宋体" w:hAnsi="宋体" w:cs="宋体"/>
          <w:b/>
          <w:bCs/>
          <w:color w:val="auto"/>
          <w:sz w:val="24"/>
          <w:szCs w:val="24"/>
          <w:u w:val="none"/>
        </w:rPr>
      </w:pPr>
      <w:r>
        <w:rPr>
          <w:rFonts w:ascii="宋体" w:hAnsi="宋体" w:cs="宋体"/>
          <w:sz w:val="24"/>
          <w:szCs w:val="24"/>
        </w:rPr>
        <w:br w:type="page"/>
      </w:r>
    </w:p>
    <w:p>
      <w:pPr>
        <w:spacing w:line="480" w:lineRule="auto"/>
        <w:ind w:firstLine="482"/>
        <w:rPr>
          <w:rStyle w:val="19"/>
          <w:rFonts w:ascii="宋体" w:hAnsi="宋体" w:cs="宋体"/>
          <w:b/>
          <w:bCs/>
          <w:color w:val="auto"/>
          <w:sz w:val="24"/>
          <w:szCs w:val="24"/>
          <w:u w:val="none"/>
        </w:rPr>
      </w:pPr>
      <w:r>
        <w:rPr>
          <w:rStyle w:val="19"/>
          <w:rFonts w:ascii="宋体" w:hAnsi="宋体" w:cs="宋体"/>
          <w:b/>
          <w:bCs/>
          <w:color w:val="auto"/>
          <w:sz w:val="24"/>
          <w:szCs w:val="24"/>
          <w:u w:val="none"/>
        </w:rPr>
        <w:t>3</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术语和定义</w:t>
      </w:r>
    </w:p>
    <w:p>
      <w:pPr>
        <w:spacing w:line="480" w:lineRule="auto"/>
        <w:ind w:firstLine="480" w:firstLineChars="200"/>
        <w:rPr>
          <w:rFonts w:ascii="宋体" w:hAnsi="宋体" w:cs="宋体"/>
          <w:sz w:val="24"/>
          <w:szCs w:val="24"/>
        </w:rPr>
      </w:pPr>
      <w:r>
        <w:rPr>
          <w:rFonts w:hint="eastAsia" w:ascii="宋体" w:hAnsi="宋体" w:cs="宋体"/>
          <w:sz w:val="24"/>
          <w:szCs w:val="24"/>
        </w:rPr>
        <w:t>有关质量方面的术语依据</w:t>
      </w:r>
      <w:r>
        <w:rPr>
          <w:rFonts w:hint="eastAsia" w:ascii="宋体" w:hAnsi="宋体" w:cs="宋体"/>
          <w:sz w:val="24"/>
          <w:szCs w:val="24"/>
          <w:lang w:eastAsia="zh-CN"/>
        </w:rPr>
        <w:t>“</w:t>
      </w:r>
      <w:r>
        <w:rPr>
          <w:rFonts w:hint="eastAsia" w:ascii="宋体" w:hAnsi="宋体" w:cs="宋体"/>
          <w:sz w:val="24"/>
          <w:szCs w:val="24"/>
        </w:rPr>
        <w:t>ISO</w:t>
      </w:r>
      <w:r>
        <w:rPr>
          <w:rFonts w:hint="eastAsia" w:ascii="宋体" w:hAnsi="宋体" w:cs="宋体"/>
          <w:sz w:val="24"/>
          <w:szCs w:val="24"/>
          <w:lang w:val="en-US" w:eastAsia="zh-CN"/>
        </w:rPr>
        <w:t xml:space="preserve"> </w:t>
      </w:r>
      <w:r>
        <w:rPr>
          <w:rFonts w:hint="eastAsia" w:ascii="宋体" w:hAnsi="宋体" w:cs="宋体"/>
          <w:sz w:val="24"/>
          <w:szCs w:val="24"/>
        </w:rPr>
        <w:t>9000：</w:t>
      </w:r>
      <w:r>
        <w:rPr>
          <w:rFonts w:ascii="宋体" w:hAnsi="宋体" w:cs="宋体"/>
          <w:sz w:val="24"/>
          <w:szCs w:val="24"/>
        </w:rPr>
        <w:t>2015</w:t>
      </w:r>
      <w:r>
        <w:rPr>
          <w:rFonts w:hint="eastAsia" w:ascii="宋体" w:hAnsi="宋体" w:cs="宋体"/>
          <w:sz w:val="24"/>
          <w:szCs w:val="24"/>
        </w:rPr>
        <w:t>《质量管理体系</w:t>
      </w:r>
      <w:r>
        <w:rPr>
          <w:rFonts w:ascii="宋体" w:hAnsi="宋体" w:cs="宋体"/>
          <w:sz w:val="24"/>
          <w:szCs w:val="24"/>
        </w:rPr>
        <w:t xml:space="preserve"> </w:t>
      </w:r>
      <w:r>
        <w:rPr>
          <w:rFonts w:hint="eastAsia" w:ascii="宋体" w:hAnsi="宋体" w:cs="宋体"/>
          <w:sz w:val="24"/>
          <w:szCs w:val="24"/>
        </w:rPr>
        <w:t>基础和术语》</w:t>
      </w:r>
      <w:r>
        <w:rPr>
          <w:rFonts w:hint="eastAsia" w:ascii="宋体" w:hAnsi="宋体" w:cs="宋体"/>
          <w:sz w:val="24"/>
          <w:szCs w:val="24"/>
          <w:lang w:eastAsia="zh-CN"/>
        </w:rPr>
        <w:t>”</w:t>
      </w:r>
      <w:r>
        <w:rPr>
          <w:rFonts w:hint="eastAsia" w:ascii="宋体" w:hAnsi="宋体" w:cs="宋体"/>
          <w:sz w:val="24"/>
          <w:szCs w:val="24"/>
        </w:rPr>
        <w:t>中的定义。</w:t>
      </w:r>
    </w:p>
    <w:p>
      <w:pPr>
        <w:spacing w:line="480" w:lineRule="auto"/>
        <w:ind w:firstLine="480" w:firstLineChars="200"/>
        <w:rPr>
          <w:rFonts w:ascii="宋体" w:hAnsi="宋体" w:cs="宋体"/>
          <w:color w:val="auto"/>
          <w:sz w:val="24"/>
          <w:szCs w:val="24"/>
        </w:rPr>
      </w:pPr>
      <w:r>
        <w:rPr>
          <w:rFonts w:hint="eastAsia" w:ascii="宋体" w:hAnsi="宋体" w:cs="宋体"/>
          <w:sz w:val="24"/>
          <w:szCs w:val="24"/>
        </w:rPr>
        <w:t>有关医疗器械方面的术语依据</w:t>
      </w:r>
      <w:r>
        <w:rPr>
          <w:rFonts w:hint="eastAsia" w:ascii="宋体" w:hAnsi="宋体" w:cs="宋体"/>
          <w:sz w:val="24"/>
          <w:szCs w:val="24"/>
          <w:lang w:eastAsia="zh-CN"/>
        </w:rPr>
        <w:t>“</w:t>
      </w:r>
      <w:r>
        <w:rPr>
          <w:rFonts w:hint="eastAsia" w:ascii="宋体" w:hAnsi="宋体" w:cs="宋体"/>
          <w:sz w:val="24"/>
          <w:szCs w:val="24"/>
        </w:rPr>
        <w:t>ISO</w:t>
      </w:r>
      <w:r>
        <w:rPr>
          <w:rFonts w:hint="eastAsia" w:ascii="宋体" w:hAnsi="宋体" w:cs="宋体"/>
          <w:sz w:val="24"/>
          <w:szCs w:val="24"/>
          <w:lang w:val="en-US" w:eastAsia="zh-CN"/>
        </w:rPr>
        <w:t xml:space="preserve"> </w:t>
      </w:r>
      <w:r>
        <w:rPr>
          <w:rFonts w:hint="eastAsia" w:ascii="宋体" w:hAnsi="宋体" w:cs="宋体"/>
          <w:sz w:val="24"/>
          <w:szCs w:val="24"/>
        </w:rPr>
        <w:t>13485：2016《医疗器械</w:t>
      </w:r>
      <w:r>
        <w:rPr>
          <w:rFonts w:ascii="宋体" w:hAnsi="宋体" w:cs="宋体"/>
          <w:sz w:val="24"/>
          <w:szCs w:val="24"/>
        </w:rPr>
        <w:t xml:space="preserve"> </w:t>
      </w:r>
      <w:r>
        <w:rPr>
          <w:rFonts w:hint="eastAsia" w:ascii="宋体" w:hAnsi="宋体" w:cs="宋体"/>
          <w:sz w:val="24"/>
          <w:szCs w:val="24"/>
        </w:rPr>
        <w:t>质量管理体系</w:t>
      </w:r>
      <w:r>
        <w:rPr>
          <w:rFonts w:ascii="宋体" w:hAnsi="宋体" w:cs="宋体"/>
          <w:sz w:val="24"/>
          <w:szCs w:val="24"/>
        </w:rPr>
        <w:t xml:space="preserve"> </w:t>
      </w:r>
      <w:r>
        <w:rPr>
          <w:rFonts w:hint="eastAsia" w:ascii="宋体" w:hAnsi="宋体" w:cs="宋体"/>
          <w:sz w:val="24"/>
          <w:szCs w:val="24"/>
        </w:rPr>
        <w:t>用于法规的要求</w:t>
      </w:r>
      <w:r>
        <w:rPr>
          <w:rFonts w:hint="eastAsia" w:ascii="宋体" w:hAnsi="宋体" w:cs="宋体"/>
          <w:color w:val="auto"/>
          <w:sz w:val="24"/>
          <w:szCs w:val="24"/>
        </w:rPr>
        <w:t>》</w:t>
      </w:r>
      <w:r>
        <w:rPr>
          <w:rFonts w:hint="eastAsia" w:ascii="宋体" w:hAnsi="宋体" w:cs="宋体"/>
          <w:color w:val="auto"/>
          <w:sz w:val="24"/>
          <w:szCs w:val="24"/>
          <w:lang w:eastAsia="zh-CN"/>
        </w:rPr>
        <w:t>”</w:t>
      </w:r>
      <w:r>
        <w:rPr>
          <w:rFonts w:hint="eastAsia" w:ascii="宋体" w:hAnsi="宋体" w:cs="宋体"/>
          <w:color w:val="auto"/>
          <w:sz w:val="24"/>
          <w:szCs w:val="24"/>
        </w:rPr>
        <w:t>中的定义。</w:t>
      </w:r>
    </w:p>
    <w:p>
      <w:pPr>
        <w:spacing w:line="48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有关独立软件方面的术语依据《医疗器械生产质量管理规范附录-独立软件》中的定义。</w:t>
      </w:r>
    </w:p>
    <w:p>
      <w:pPr>
        <w:spacing w:line="48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本公司内部使用的术语在相关文件中作出规定。</w:t>
      </w:r>
    </w:p>
    <w:p>
      <w:pPr>
        <w:spacing w:line="480" w:lineRule="auto"/>
        <w:ind w:firstLine="480" w:firstLineChars="200"/>
        <w:rPr>
          <w:rFonts w:hint="default" w:ascii="宋体" w:hAnsi="宋体" w:eastAsia="宋体" w:cs="宋体"/>
          <w:sz w:val="24"/>
          <w:szCs w:val="24"/>
          <w:lang w:val="en-US" w:eastAsia="zh-CN"/>
        </w:rPr>
      </w:pPr>
    </w:p>
    <w:p>
      <w:pPr>
        <w:spacing w:line="48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br w:type="page"/>
      </w:r>
    </w:p>
    <w:p>
      <w:pPr>
        <w:spacing w:line="48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4</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质量管理体系</w:t>
      </w:r>
    </w:p>
    <w:p>
      <w:pPr>
        <w:spacing w:line="360" w:lineRule="auto"/>
        <w:rPr>
          <w:rStyle w:val="19"/>
          <w:rFonts w:ascii="宋体" w:hAnsi="宋体" w:cs="宋体"/>
          <w:b/>
          <w:bCs/>
          <w:color w:val="auto"/>
          <w:sz w:val="24"/>
          <w:szCs w:val="24"/>
          <w:u w:val="none"/>
        </w:rPr>
      </w:pPr>
      <w:r>
        <w:rPr>
          <w:rStyle w:val="19"/>
          <w:rFonts w:ascii="宋体" w:hAnsi="宋体" w:cs="宋体"/>
          <w:b w:val="0"/>
          <w:bCs w:val="0"/>
          <w:color w:val="auto"/>
          <w:sz w:val="24"/>
          <w:szCs w:val="24"/>
          <w:u w:val="none"/>
        </w:rPr>
        <w:t>4.1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总要</w:t>
      </w:r>
      <w:r>
        <w:rPr>
          <w:rStyle w:val="19"/>
          <w:rFonts w:hint="eastAsia" w:ascii="宋体" w:hAnsi="宋体" w:cs="宋体"/>
          <w:color w:val="auto"/>
          <w:sz w:val="24"/>
          <w:szCs w:val="24"/>
          <w:u w:val="none"/>
        </w:rPr>
        <w:t>求</w:t>
      </w:r>
    </w:p>
    <w:p>
      <w:pPr>
        <w:spacing w:line="360" w:lineRule="auto"/>
        <w:ind w:firstLine="480" w:firstLineChars="200"/>
        <w:rPr>
          <w:rFonts w:ascii="宋体" w:hAnsi="宋体" w:cs="宋体"/>
          <w:sz w:val="24"/>
          <w:szCs w:val="24"/>
        </w:rPr>
      </w:pPr>
      <w:r>
        <w:rPr>
          <w:rFonts w:hint="eastAsia" w:ascii="宋体" w:hAnsi="宋体" w:cs="宋体"/>
          <w:sz w:val="24"/>
          <w:szCs w:val="24"/>
        </w:rPr>
        <w:t>公司应确定与其宗旨和战略方向相关并影响其实现质量管理体系预期结果的能力的各种外部和内部因素。公司应对这些内部和外部因素的相关信息进行监视和评审。这些因素可以包括需要考虑的正面和负面要素或条件。考虑来自于国际、国内、地区和当地的各种法律法规、技术、竞争、市场、文化、社会和经济因素，有助于理解外部环境。考虑公司的价值观、文化、知识和绩效等相关因素，有助于理解内部环境。</w:t>
      </w:r>
    </w:p>
    <w:p>
      <w:pPr>
        <w:spacing w:line="360" w:lineRule="auto"/>
        <w:ind w:firstLine="480" w:firstLineChars="200"/>
        <w:rPr>
          <w:rFonts w:ascii="宋体" w:hAnsi="宋体" w:cs="宋体"/>
          <w:sz w:val="24"/>
          <w:szCs w:val="24"/>
        </w:rPr>
      </w:pPr>
      <w:r>
        <w:rPr>
          <w:rFonts w:hint="eastAsia" w:ascii="宋体" w:hAnsi="宋体" w:cs="宋体"/>
          <w:sz w:val="24"/>
          <w:szCs w:val="24"/>
        </w:rPr>
        <w:t>由于相关方对公司稳定提供符合客户要求及适用的法律法规要求的产品和服务的能力具有影响或潜在影响，因此，公司应确定：</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与质量管理体系有关的相关方，包括供方、监管机构、委托加工部件方、客户、医疗机构、技术服务机构等。</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与质量管理体系有关的相关方的要求。这些要求应在合同中或合作协议中予以明确。</w:t>
      </w:r>
    </w:p>
    <w:p>
      <w:pPr>
        <w:spacing w:line="360" w:lineRule="auto"/>
        <w:ind w:firstLine="480" w:firstLineChars="200"/>
        <w:rPr>
          <w:rFonts w:ascii="宋体" w:hAnsi="宋体" w:cs="宋体"/>
          <w:sz w:val="24"/>
          <w:szCs w:val="24"/>
        </w:rPr>
      </w:pPr>
      <w:r>
        <w:rPr>
          <w:rFonts w:hint="eastAsia" w:ascii="宋体" w:hAnsi="宋体" w:cs="宋体"/>
          <w:sz w:val="24"/>
          <w:szCs w:val="24"/>
        </w:rPr>
        <w:t>另外公司应监视和评审这些相关方的信息及其相关要求。</w:t>
      </w:r>
    </w:p>
    <w:p>
      <w:pPr>
        <w:spacing w:line="360" w:lineRule="auto"/>
        <w:rPr>
          <w:rFonts w:ascii="宋体" w:hAnsi="宋体" w:cs="宋体"/>
          <w:sz w:val="24"/>
          <w:szCs w:val="24"/>
        </w:rPr>
      </w:pPr>
      <w:r>
        <w:rPr>
          <w:rStyle w:val="19"/>
          <w:rFonts w:ascii="宋体" w:hAnsi="宋体" w:cs="宋体"/>
          <w:color w:val="auto"/>
          <w:sz w:val="24"/>
          <w:szCs w:val="24"/>
          <w:u w:val="none"/>
        </w:rPr>
        <w:t>4.1.1</w:t>
      </w:r>
      <w:r>
        <w:rPr>
          <w:rStyle w:val="19"/>
          <w:rFonts w:hint="eastAsia" w:ascii="宋体" w:hAnsi="宋体" w:cs="宋体"/>
          <w:color w:val="auto"/>
          <w:sz w:val="24"/>
          <w:szCs w:val="24"/>
          <w:u w:val="none"/>
        </w:rPr>
        <w:t xml:space="preserve"> 公司应按照</w:t>
      </w:r>
      <w:r>
        <w:rPr>
          <w:rFonts w:hint="eastAsia" w:ascii="宋体" w:hAnsi="宋体" w:cs="宋体"/>
          <w:sz w:val="24"/>
          <w:szCs w:val="24"/>
        </w:rPr>
        <w:t>《医疗器械生产质量管理规范》及医疗器械生产质量管理规范现场检查指导原则、ISO</w:t>
      </w:r>
      <w:r>
        <w:rPr>
          <w:rFonts w:hint="eastAsia" w:ascii="宋体" w:hAnsi="宋体" w:cs="宋体"/>
          <w:sz w:val="24"/>
          <w:szCs w:val="24"/>
          <w:lang w:val="en-US" w:eastAsia="zh-CN"/>
        </w:rPr>
        <w:t xml:space="preserve"> </w:t>
      </w:r>
      <w:r>
        <w:rPr>
          <w:rFonts w:hint="eastAsia" w:ascii="宋体" w:hAnsi="宋体" w:cs="宋体"/>
          <w:sz w:val="24"/>
          <w:szCs w:val="24"/>
        </w:rPr>
        <w:t>9001：2015《质量管理体系</w:t>
      </w:r>
      <w:r>
        <w:rPr>
          <w:rFonts w:ascii="宋体" w:hAnsi="宋体" w:cs="宋体"/>
          <w:sz w:val="24"/>
          <w:szCs w:val="24"/>
        </w:rPr>
        <w:t xml:space="preserve"> </w:t>
      </w:r>
      <w:r>
        <w:rPr>
          <w:rFonts w:hint="eastAsia" w:ascii="宋体" w:hAnsi="宋体" w:cs="宋体"/>
          <w:sz w:val="24"/>
          <w:szCs w:val="24"/>
        </w:rPr>
        <w:t>要求》和</w:t>
      </w:r>
      <w:r>
        <w:rPr>
          <w:rFonts w:hint="eastAsia" w:ascii="宋体" w:hAnsi="宋体" w:cs="宋体"/>
          <w:sz w:val="24"/>
          <w:szCs w:val="24"/>
          <w:lang w:val="en-US" w:eastAsia="zh-CN"/>
        </w:rPr>
        <w:t>GB/T 42061-2022</w:t>
      </w:r>
      <w:r>
        <w:rPr>
          <w:rFonts w:hint="eastAsia" w:ascii="宋体" w:hAnsi="宋体" w:cs="宋体"/>
          <w:sz w:val="24"/>
          <w:szCs w:val="24"/>
        </w:rPr>
        <w:t>《医疗器械</w:t>
      </w:r>
      <w:r>
        <w:rPr>
          <w:rFonts w:ascii="宋体" w:hAnsi="宋体" w:cs="宋体"/>
          <w:sz w:val="24"/>
          <w:szCs w:val="24"/>
        </w:rPr>
        <w:t xml:space="preserve"> </w:t>
      </w:r>
      <w:r>
        <w:rPr>
          <w:rFonts w:hint="eastAsia" w:ascii="宋体" w:hAnsi="宋体" w:cs="宋体"/>
          <w:sz w:val="24"/>
          <w:szCs w:val="24"/>
        </w:rPr>
        <w:t>质量管理体系</w:t>
      </w:r>
      <w:r>
        <w:rPr>
          <w:rFonts w:ascii="宋体" w:hAnsi="宋体" w:cs="宋体"/>
          <w:sz w:val="24"/>
          <w:szCs w:val="24"/>
        </w:rPr>
        <w:t xml:space="preserve"> </w:t>
      </w:r>
      <w:r>
        <w:rPr>
          <w:rFonts w:hint="eastAsia" w:ascii="宋体" w:hAnsi="宋体" w:cs="宋体"/>
          <w:sz w:val="24"/>
          <w:szCs w:val="24"/>
        </w:rPr>
        <w:t>用于法规的要求》要求，建立、实施和保持质量管理体系，形成文件的所有要求、程序、活动或安排，并保持其有效性。应将其在适用的法规要求下所承担的一个或多个角色形成文件。承担的角色可包括制造商、授权代表、进口商或经销商。</w:t>
      </w:r>
    </w:p>
    <w:p>
      <w:pPr>
        <w:spacing w:line="360" w:lineRule="auto"/>
        <w:rPr>
          <w:rFonts w:ascii="宋体" w:hAnsi="宋体" w:cs="宋体"/>
          <w:sz w:val="24"/>
          <w:szCs w:val="24"/>
        </w:rPr>
      </w:pPr>
      <w:r>
        <w:rPr>
          <w:rFonts w:ascii="宋体" w:hAnsi="宋体" w:cs="宋体"/>
          <w:sz w:val="24"/>
          <w:szCs w:val="24"/>
        </w:rPr>
        <w:t>4.1.2</w:t>
      </w:r>
      <w:r>
        <w:rPr>
          <w:rFonts w:hint="eastAsia" w:ascii="宋体" w:hAnsi="宋体" w:cs="宋体"/>
          <w:sz w:val="24"/>
          <w:szCs w:val="24"/>
          <w:lang w:val="en-US" w:eastAsia="zh-CN"/>
        </w:rPr>
        <w:t xml:space="preserve"> </w:t>
      </w:r>
      <w:r>
        <w:rPr>
          <w:rFonts w:hint="eastAsia" w:ascii="宋体" w:hAnsi="宋体" w:cs="宋体"/>
          <w:sz w:val="24"/>
          <w:szCs w:val="24"/>
        </w:rPr>
        <w:t>公司属于制造商，应建立、实施、保持和持续改进质量管理体系，包括所需的过程及其相互作用。公司应确定质量管理体系所需的过程及其在整个组织中的应用，且应：</w:t>
      </w:r>
    </w:p>
    <w:p>
      <w:pPr>
        <w:spacing w:line="360" w:lineRule="auto"/>
        <w:ind w:firstLine="480" w:firstLineChars="200"/>
        <w:rPr>
          <w:rFonts w:ascii="宋体" w:hAnsi="宋体" w:cs="宋体"/>
          <w:sz w:val="24"/>
          <w:szCs w:val="24"/>
        </w:rPr>
      </w:pPr>
      <w:r>
        <w:rPr>
          <w:rFonts w:hint="eastAsia" w:ascii="宋体" w:hAnsi="宋体" w:cs="宋体"/>
          <w:sz w:val="24"/>
          <w:szCs w:val="24"/>
        </w:rPr>
        <w:t>a）确定这些过程所需的输入和期望的输出；</w:t>
      </w:r>
    </w:p>
    <w:p>
      <w:pPr>
        <w:spacing w:line="360" w:lineRule="auto"/>
        <w:ind w:firstLine="480" w:firstLineChars="200"/>
        <w:rPr>
          <w:rFonts w:ascii="宋体" w:hAnsi="宋体" w:cs="宋体"/>
          <w:sz w:val="24"/>
          <w:szCs w:val="24"/>
        </w:rPr>
      </w:pPr>
      <w:r>
        <w:rPr>
          <w:rFonts w:hint="eastAsia" w:ascii="宋体" w:hAnsi="宋体" w:cs="宋体"/>
          <w:sz w:val="24"/>
          <w:szCs w:val="24"/>
        </w:rPr>
        <w:t>b）确定这些过程的顺序和相互作用；</w:t>
      </w:r>
    </w:p>
    <w:p>
      <w:pPr>
        <w:spacing w:line="360" w:lineRule="auto"/>
        <w:ind w:firstLine="480" w:firstLineChars="200"/>
        <w:rPr>
          <w:rFonts w:ascii="宋体" w:hAnsi="宋体" w:cs="宋体"/>
          <w:sz w:val="24"/>
          <w:szCs w:val="24"/>
        </w:rPr>
      </w:pPr>
      <w:r>
        <w:rPr>
          <w:rFonts w:hint="eastAsia" w:ascii="宋体" w:hAnsi="宋体" w:cs="宋体"/>
          <w:sz w:val="24"/>
          <w:szCs w:val="24"/>
        </w:rPr>
        <w:t>c）确定和应用所需的准则和方法（包括监视、测量和相关绩效指标），以确保这些过程的有效运行和控制；</w:t>
      </w:r>
    </w:p>
    <w:p>
      <w:pPr>
        <w:spacing w:line="360" w:lineRule="auto"/>
        <w:ind w:firstLine="480" w:firstLineChars="200"/>
        <w:rPr>
          <w:rFonts w:ascii="宋体" w:hAnsi="宋体" w:cs="宋体"/>
          <w:sz w:val="24"/>
          <w:szCs w:val="24"/>
        </w:rPr>
      </w:pPr>
      <w:r>
        <w:rPr>
          <w:rFonts w:hint="eastAsia" w:ascii="宋体" w:hAnsi="宋体" w:cs="宋体"/>
          <w:sz w:val="24"/>
          <w:szCs w:val="24"/>
        </w:rPr>
        <w:t>d）确定这些过程所需的资源并确保可获得；</w:t>
      </w:r>
    </w:p>
    <w:p>
      <w:pPr>
        <w:spacing w:line="360" w:lineRule="auto"/>
        <w:ind w:firstLine="480" w:firstLineChars="200"/>
        <w:rPr>
          <w:rFonts w:ascii="宋体" w:hAnsi="宋体" w:cs="宋体"/>
          <w:sz w:val="24"/>
          <w:szCs w:val="24"/>
        </w:rPr>
      </w:pPr>
      <w:r>
        <w:rPr>
          <w:rFonts w:hint="eastAsia" w:ascii="宋体" w:hAnsi="宋体" w:cs="宋体"/>
          <w:sz w:val="24"/>
          <w:szCs w:val="24"/>
        </w:rPr>
        <w:t>e）分配这些过程的职责和权限；</w:t>
      </w:r>
    </w:p>
    <w:p>
      <w:pPr>
        <w:spacing w:line="360" w:lineRule="auto"/>
        <w:ind w:firstLine="480" w:firstLineChars="200"/>
        <w:rPr>
          <w:rFonts w:ascii="宋体" w:hAnsi="宋体" w:cs="宋体"/>
          <w:sz w:val="24"/>
          <w:szCs w:val="24"/>
        </w:rPr>
      </w:pPr>
      <w:r>
        <w:rPr>
          <w:rFonts w:hint="eastAsia" w:ascii="宋体" w:hAnsi="宋体" w:cs="宋体"/>
          <w:sz w:val="24"/>
          <w:szCs w:val="24"/>
        </w:rPr>
        <w:t>f）应用基于风险和机遇的方法控制质量管理体系所需的适当过程；</w:t>
      </w:r>
    </w:p>
    <w:p>
      <w:pPr>
        <w:spacing w:line="360" w:lineRule="auto"/>
        <w:ind w:firstLine="480" w:firstLineChars="200"/>
        <w:rPr>
          <w:rFonts w:ascii="宋体" w:hAnsi="宋体" w:cs="宋体"/>
          <w:sz w:val="24"/>
          <w:szCs w:val="24"/>
        </w:rPr>
      </w:pPr>
      <w:r>
        <w:rPr>
          <w:rFonts w:hint="eastAsia" w:ascii="宋体" w:hAnsi="宋体" w:cs="宋体"/>
          <w:sz w:val="24"/>
          <w:szCs w:val="24"/>
        </w:rPr>
        <w:t>g）评价这些过程，实施所需的变更，以确保实现这些过程的预期结果；</w:t>
      </w:r>
    </w:p>
    <w:p>
      <w:pPr>
        <w:spacing w:line="360" w:lineRule="auto"/>
        <w:ind w:firstLine="480" w:firstLineChars="200"/>
        <w:rPr>
          <w:rFonts w:ascii="宋体" w:hAnsi="宋体" w:cs="宋体"/>
          <w:sz w:val="24"/>
          <w:szCs w:val="24"/>
        </w:rPr>
      </w:pPr>
      <w:r>
        <w:rPr>
          <w:rFonts w:hint="eastAsia" w:ascii="宋体" w:hAnsi="宋体" w:cs="宋体"/>
          <w:sz w:val="24"/>
          <w:szCs w:val="24"/>
        </w:rPr>
        <w:t>h）改进过程和质量管理体系；</w:t>
      </w:r>
    </w:p>
    <w:p>
      <w:pPr>
        <w:spacing w:line="360" w:lineRule="auto"/>
        <w:ind w:firstLine="480" w:firstLineChars="200"/>
        <w:rPr>
          <w:rFonts w:ascii="宋体" w:hAnsi="宋体" w:cs="宋体"/>
          <w:sz w:val="24"/>
          <w:szCs w:val="24"/>
        </w:rPr>
      </w:pPr>
      <w:r>
        <w:rPr>
          <w:rFonts w:hint="eastAsia" w:ascii="宋体" w:hAnsi="宋体" w:cs="宋体"/>
          <w:sz w:val="24"/>
          <w:szCs w:val="24"/>
        </w:rPr>
        <w:t>i）保持成文信息以支持过程运行；</w:t>
      </w:r>
    </w:p>
    <w:p>
      <w:pPr>
        <w:spacing w:line="360" w:lineRule="auto"/>
        <w:ind w:firstLine="480" w:firstLineChars="200"/>
        <w:rPr>
          <w:rFonts w:ascii="宋体" w:hAnsi="宋体" w:cs="宋体"/>
          <w:sz w:val="24"/>
          <w:szCs w:val="24"/>
        </w:rPr>
      </w:pPr>
      <w:r>
        <w:rPr>
          <w:rFonts w:hint="eastAsia" w:ascii="宋体" w:hAnsi="宋体" w:cs="宋体"/>
          <w:sz w:val="24"/>
          <w:szCs w:val="24"/>
        </w:rPr>
        <w:t>j）保留成文信息以确信其过程按策划进行。</w:t>
      </w:r>
    </w:p>
    <w:p>
      <w:pPr>
        <w:spacing w:line="360" w:lineRule="auto"/>
        <w:rPr>
          <w:rFonts w:ascii="宋体" w:hAnsi="宋体" w:cs="宋体"/>
          <w:sz w:val="24"/>
          <w:szCs w:val="24"/>
        </w:rPr>
      </w:pPr>
      <w:r>
        <w:rPr>
          <w:rFonts w:ascii="宋体" w:hAnsi="宋体" w:cs="宋体"/>
          <w:sz w:val="24"/>
          <w:szCs w:val="24"/>
        </w:rPr>
        <w:t>4.1.3</w:t>
      </w:r>
      <w:r>
        <w:rPr>
          <w:rFonts w:hint="eastAsia" w:ascii="宋体" w:hAnsi="宋体" w:cs="宋体"/>
          <w:sz w:val="24"/>
          <w:szCs w:val="24"/>
          <w:lang w:val="en-US" w:eastAsia="zh-CN"/>
        </w:rPr>
        <w:t xml:space="preserve"> </w:t>
      </w:r>
      <w:r>
        <w:rPr>
          <w:rFonts w:hint="eastAsia" w:ascii="宋体" w:hAnsi="宋体" w:cs="宋体"/>
          <w:sz w:val="24"/>
          <w:szCs w:val="24"/>
        </w:rPr>
        <w:t>对于每个质量管理体系过程，应：</w:t>
      </w:r>
    </w:p>
    <w:p>
      <w:pPr>
        <w:spacing w:line="360" w:lineRule="auto"/>
        <w:ind w:firstLine="480" w:firstLineChars="200"/>
        <w:rPr>
          <w:rFonts w:ascii="宋体" w:hAnsi="宋体" w:cs="宋体"/>
          <w:sz w:val="24"/>
          <w:szCs w:val="24"/>
        </w:rPr>
      </w:pPr>
      <w:r>
        <w:rPr>
          <w:rFonts w:hint="eastAsia" w:ascii="宋体" w:hAnsi="宋体" w:cs="宋体"/>
          <w:sz w:val="24"/>
          <w:szCs w:val="24"/>
        </w:rPr>
        <w:t>a）确定所需要的准则和方法，以确保这些过程的运行和控制有效；</w:t>
      </w:r>
    </w:p>
    <w:p>
      <w:pPr>
        <w:spacing w:line="360" w:lineRule="auto"/>
        <w:ind w:firstLine="480" w:firstLineChars="200"/>
        <w:rPr>
          <w:rFonts w:ascii="宋体" w:hAnsi="宋体" w:cs="宋体"/>
          <w:sz w:val="24"/>
          <w:szCs w:val="24"/>
        </w:rPr>
      </w:pPr>
      <w:r>
        <w:rPr>
          <w:rFonts w:hint="eastAsia" w:ascii="宋体" w:hAnsi="宋体" w:cs="宋体"/>
          <w:sz w:val="24"/>
          <w:szCs w:val="24"/>
        </w:rPr>
        <w:t>b）确保可以获得必要的资源和信息，以支持这些过程的运行和对这些过程的监视；</w:t>
      </w:r>
    </w:p>
    <w:p>
      <w:pPr>
        <w:spacing w:line="360" w:lineRule="auto"/>
        <w:ind w:firstLine="480" w:firstLineChars="200"/>
        <w:rPr>
          <w:rFonts w:ascii="宋体" w:hAnsi="宋体" w:cs="宋体"/>
          <w:sz w:val="24"/>
          <w:szCs w:val="24"/>
        </w:rPr>
      </w:pPr>
      <w:r>
        <w:rPr>
          <w:rFonts w:hint="eastAsia" w:ascii="宋体" w:hAnsi="宋体" w:cs="宋体"/>
          <w:sz w:val="24"/>
          <w:szCs w:val="24"/>
        </w:rPr>
        <w:t>c）实施必要的措施，以实现对这些过程策划的结果并保持这些过程的有效性；</w:t>
      </w:r>
    </w:p>
    <w:p>
      <w:pPr>
        <w:spacing w:line="360" w:lineRule="auto"/>
        <w:ind w:firstLine="480" w:firstLineChars="200"/>
        <w:rPr>
          <w:rFonts w:ascii="宋体" w:hAnsi="宋体" w:cs="宋体"/>
          <w:sz w:val="24"/>
          <w:szCs w:val="24"/>
        </w:rPr>
      </w:pPr>
      <w:r>
        <w:rPr>
          <w:rFonts w:hint="eastAsia" w:ascii="宋体" w:hAnsi="宋体" w:cs="宋体"/>
          <w:sz w:val="24"/>
          <w:szCs w:val="24"/>
        </w:rPr>
        <w:t>d）监视、测量（适当时）和分析这些过程；</w:t>
      </w:r>
    </w:p>
    <w:p>
      <w:pPr>
        <w:spacing w:line="360" w:lineRule="auto"/>
        <w:ind w:firstLine="480" w:firstLineChars="200"/>
        <w:rPr>
          <w:rFonts w:ascii="宋体" w:hAnsi="宋体" w:cs="宋体"/>
          <w:sz w:val="24"/>
          <w:szCs w:val="24"/>
        </w:rPr>
      </w:pPr>
      <w:r>
        <w:rPr>
          <w:rFonts w:hint="eastAsia" w:ascii="宋体" w:hAnsi="宋体" w:cs="宋体"/>
          <w:sz w:val="24"/>
          <w:szCs w:val="24"/>
        </w:rPr>
        <w:t>e）建立和保持所需的记录以证实符合标准和法规的要求。</w:t>
      </w:r>
    </w:p>
    <w:p>
      <w:pPr>
        <w:spacing w:line="360" w:lineRule="auto"/>
        <w:ind w:left="1200" w:hanging="1200" w:hangingChars="500"/>
        <w:rPr>
          <w:rFonts w:ascii="宋体" w:hAnsi="宋体" w:cs="宋体"/>
          <w:sz w:val="24"/>
          <w:szCs w:val="24"/>
        </w:rPr>
      </w:pPr>
      <w:r>
        <w:rPr>
          <w:rFonts w:ascii="宋体" w:hAnsi="宋体" w:cs="宋体"/>
          <w:sz w:val="24"/>
          <w:szCs w:val="24"/>
        </w:rPr>
        <w:t>4.1.4</w:t>
      </w:r>
      <w:r>
        <w:rPr>
          <w:rFonts w:hint="eastAsia" w:ascii="宋体" w:hAnsi="宋体" w:cs="宋体"/>
          <w:sz w:val="24"/>
          <w:szCs w:val="24"/>
          <w:lang w:val="en-US" w:eastAsia="zh-CN"/>
        </w:rPr>
        <w:t xml:space="preserve"> </w:t>
      </w:r>
      <w:r>
        <w:rPr>
          <w:rFonts w:hint="eastAsia" w:ascii="宋体" w:hAnsi="宋体" w:cs="宋体"/>
          <w:sz w:val="24"/>
          <w:szCs w:val="24"/>
        </w:rPr>
        <w:t>公司应按照标准要求和适用的法规要求管理这些质量管理体系过程。更改这些过程应：</w:t>
      </w:r>
    </w:p>
    <w:p>
      <w:pPr>
        <w:spacing w:line="360" w:lineRule="auto"/>
        <w:ind w:firstLine="480" w:firstLineChars="200"/>
        <w:rPr>
          <w:rFonts w:ascii="宋体" w:hAnsi="宋体" w:cs="宋体"/>
          <w:sz w:val="24"/>
          <w:szCs w:val="24"/>
        </w:rPr>
      </w:pPr>
      <w:r>
        <w:rPr>
          <w:rFonts w:hint="eastAsia" w:ascii="宋体" w:hAnsi="宋体" w:cs="宋体"/>
          <w:sz w:val="24"/>
          <w:szCs w:val="24"/>
        </w:rPr>
        <w:t>a）评价过程更改对质量管理体系的影响；</w:t>
      </w:r>
    </w:p>
    <w:p>
      <w:pPr>
        <w:spacing w:line="360" w:lineRule="auto"/>
        <w:ind w:firstLine="480" w:firstLineChars="200"/>
        <w:rPr>
          <w:rFonts w:ascii="宋体" w:hAnsi="宋体" w:cs="宋体"/>
          <w:sz w:val="24"/>
          <w:szCs w:val="24"/>
        </w:rPr>
      </w:pPr>
      <w:r>
        <w:rPr>
          <w:rFonts w:hint="eastAsia" w:ascii="宋体" w:hAnsi="宋体" w:cs="宋体"/>
          <w:sz w:val="24"/>
          <w:szCs w:val="24"/>
        </w:rPr>
        <w:t>b）评价过程更改对该质量管理体系中所生产的医疗器械的影响；</w:t>
      </w:r>
    </w:p>
    <w:p>
      <w:pPr>
        <w:spacing w:line="360" w:lineRule="auto"/>
        <w:ind w:firstLine="480" w:firstLineChars="200"/>
        <w:rPr>
          <w:rFonts w:ascii="宋体" w:hAnsi="宋体" w:cs="宋体"/>
          <w:sz w:val="24"/>
          <w:szCs w:val="24"/>
        </w:rPr>
      </w:pPr>
      <w:r>
        <w:rPr>
          <w:rFonts w:hint="eastAsia" w:ascii="宋体" w:hAnsi="宋体" w:cs="宋体"/>
          <w:sz w:val="24"/>
          <w:szCs w:val="24"/>
        </w:rPr>
        <w:t>c）按照标准要求和适用的法规要求进行控制。</w:t>
      </w:r>
    </w:p>
    <w:p>
      <w:pPr>
        <w:spacing w:line="360" w:lineRule="auto"/>
        <w:ind w:left="0" w:firstLine="0" w:firstLineChars="0"/>
        <w:rPr>
          <w:rFonts w:ascii="宋体" w:hAnsi="宋体" w:cs="宋体"/>
          <w:color w:val="auto"/>
          <w:sz w:val="24"/>
          <w:szCs w:val="24"/>
        </w:rPr>
      </w:pPr>
      <w:r>
        <w:rPr>
          <w:rFonts w:hint="eastAsia" w:ascii="宋体" w:hAnsi="宋体" w:cs="宋体"/>
          <w:color w:val="auto"/>
          <w:sz w:val="24"/>
          <w:szCs w:val="24"/>
          <w:lang w:val="en-US" w:eastAsia="zh-CN"/>
        </w:rPr>
        <w:t xml:space="preserve">4.1.5 </w:t>
      </w:r>
      <w:r>
        <w:rPr>
          <w:rFonts w:hint="eastAsia" w:ascii="宋体" w:hAnsi="宋体" w:cs="宋体"/>
          <w:color w:val="auto"/>
          <w:sz w:val="24"/>
          <w:szCs w:val="24"/>
        </w:rPr>
        <w:t>公司选择将影响产品符合要求的任何过程外包时</w:t>
      </w:r>
      <w:r>
        <w:rPr>
          <w:rFonts w:hint="eastAsia" w:ascii="宋体" w:hAnsi="宋体" w:cs="宋体"/>
          <w:color w:val="auto"/>
          <w:sz w:val="24"/>
          <w:szCs w:val="24"/>
          <w:lang w:eastAsia="zh-CN"/>
        </w:rPr>
        <w:t>（比如计量、运输服务）</w:t>
      </w:r>
      <w:r>
        <w:rPr>
          <w:rFonts w:hint="eastAsia" w:ascii="宋体" w:hAnsi="宋体" w:cs="宋体"/>
          <w:color w:val="auto"/>
          <w:sz w:val="24"/>
          <w:szCs w:val="24"/>
        </w:rPr>
        <w:t>，应监视这类过程并确保对其进行控制</w:t>
      </w:r>
      <w:r>
        <w:rPr>
          <w:rFonts w:hint="eastAsia" w:ascii="宋体" w:hAnsi="宋体" w:cs="宋体"/>
          <w:color w:val="auto"/>
          <w:sz w:val="24"/>
          <w:szCs w:val="24"/>
          <w:lang w:eastAsia="zh-CN"/>
        </w:rPr>
        <w:t>（此类情况发生时执行《采购控制程序》）</w:t>
      </w:r>
      <w:r>
        <w:rPr>
          <w:rFonts w:hint="eastAsia" w:ascii="宋体" w:hAnsi="宋体" w:cs="宋体"/>
          <w:color w:val="auto"/>
          <w:sz w:val="24"/>
          <w:szCs w:val="24"/>
        </w:rPr>
        <w:t>。应保留外包过程符合标准要求、客户要求和适用的法规要求的责任。控制应与所涉及的风险和对外部方满足要求的能力相适应。控制应包括书面质量协议。</w:t>
      </w:r>
    </w:p>
    <w:p>
      <w:pPr>
        <w:spacing w:line="360" w:lineRule="auto"/>
        <w:ind w:left="0" w:firstLine="0" w:firstLineChars="0"/>
        <w:rPr>
          <w:rFonts w:ascii="宋体" w:hAnsi="宋体" w:cs="宋体"/>
          <w:sz w:val="24"/>
          <w:szCs w:val="24"/>
        </w:rPr>
      </w:pPr>
      <w:r>
        <w:rPr>
          <w:rFonts w:hint="eastAsia" w:ascii="宋体" w:hAnsi="宋体" w:cs="宋体"/>
          <w:color w:val="auto"/>
          <w:sz w:val="24"/>
          <w:szCs w:val="24"/>
          <w:lang w:val="en-US" w:eastAsia="zh-CN"/>
        </w:rPr>
        <w:t xml:space="preserve">4.1.6 </w:t>
      </w:r>
      <w:r>
        <w:rPr>
          <w:rFonts w:hint="eastAsia" w:ascii="宋体" w:hAnsi="宋体" w:cs="宋体"/>
          <w:color w:val="auto"/>
          <w:sz w:val="24"/>
          <w:szCs w:val="24"/>
        </w:rPr>
        <w:t>公司应将用于质量管理体系的计算机软件应用的确认程序形成文件</w:t>
      </w:r>
      <w:r>
        <w:rPr>
          <w:rFonts w:hint="eastAsia" w:ascii="宋体" w:hAnsi="宋体" w:cs="宋体"/>
          <w:color w:val="auto"/>
          <w:sz w:val="24"/>
          <w:szCs w:val="24"/>
          <w:lang w:eastAsia="zh-CN"/>
        </w:rPr>
        <w:t>，建立《计算机软件应用确认程序》</w:t>
      </w:r>
      <w:r>
        <w:rPr>
          <w:rFonts w:hint="eastAsia" w:ascii="宋体" w:hAnsi="宋体" w:cs="宋体"/>
          <w:color w:val="auto"/>
          <w:sz w:val="24"/>
          <w:szCs w:val="24"/>
        </w:rPr>
        <w:t>。在软件首次使用之前应对软件应用进行确认，适当时，软件或其应用更改后也应对软件应用进行确认。与软件确认和再</w:t>
      </w:r>
      <w:r>
        <w:rPr>
          <w:rFonts w:hint="eastAsia" w:ascii="宋体" w:hAnsi="宋体" w:cs="宋体"/>
          <w:sz w:val="24"/>
          <w:szCs w:val="24"/>
        </w:rPr>
        <w:t>确认有关的特定方法和活动应与软件使用有关的风险相适应。应保留这些活动的记录。若产品生产检验过程中用到计算机软件，则需要进行验证或者确认。</w:t>
      </w:r>
    </w:p>
    <w:p>
      <w:pPr>
        <w:spacing w:line="360" w:lineRule="auto"/>
        <w:rPr>
          <w:rStyle w:val="19"/>
          <w:rFonts w:ascii="宋体" w:hAnsi="宋体" w:cs="宋体"/>
          <w:color w:val="auto"/>
          <w:sz w:val="24"/>
          <w:szCs w:val="24"/>
          <w:u w:val="none"/>
        </w:rPr>
      </w:pPr>
      <w:r>
        <w:rPr>
          <w:rStyle w:val="19"/>
          <w:rFonts w:ascii="宋体" w:hAnsi="宋体" w:cs="宋体"/>
          <w:b w:val="0"/>
          <w:bCs w:val="0"/>
          <w:color w:val="auto"/>
          <w:sz w:val="24"/>
          <w:szCs w:val="24"/>
          <w:u w:val="none"/>
        </w:rPr>
        <w:t>4.2</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文件要求</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4.2.1</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总则</w:t>
      </w:r>
    </w:p>
    <w:p>
      <w:pPr>
        <w:spacing w:line="360" w:lineRule="auto"/>
        <w:ind w:firstLine="480" w:firstLineChars="200"/>
        <w:rPr>
          <w:rFonts w:ascii="宋体" w:hAnsi="宋体" w:cs="宋体"/>
          <w:sz w:val="24"/>
          <w:szCs w:val="24"/>
        </w:rPr>
      </w:pPr>
      <w:r>
        <w:rPr>
          <w:rFonts w:hint="eastAsia" w:ascii="宋体" w:hAnsi="宋体" w:cs="宋体"/>
          <w:sz w:val="24"/>
          <w:szCs w:val="24"/>
        </w:rPr>
        <w:t>质量管理体系文件应包括：</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形成文件的质量</w:t>
      </w:r>
      <w:r>
        <w:rPr>
          <w:rFonts w:hint="eastAsia"/>
          <w:color w:val="000000"/>
        </w:rPr>
        <w:t>方针和质量</w:t>
      </w:r>
      <w:r>
        <w:rPr>
          <w:rFonts w:hint="eastAsia" w:ascii="宋体" w:hAnsi="宋体" w:cs="宋体"/>
          <w:sz w:val="24"/>
          <w:szCs w:val="24"/>
        </w:rPr>
        <w:t>目标；</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质量手册；</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标准要求的形成文件的程序和记录；</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为确保过程有效策划、运行和控制所需的文件，包括记录；</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e）国家或地区</w:t>
      </w:r>
      <w:r>
        <w:rPr>
          <w:rFonts w:hint="eastAsia" w:ascii="宋体" w:hAnsi="宋体" w:cs="宋体"/>
          <w:sz w:val="24"/>
          <w:szCs w:val="24"/>
        </w:rPr>
        <w:t>法规要求规定的其他文件。</w:t>
      </w:r>
    </w:p>
    <w:p>
      <w:pPr>
        <w:spacing w:line="360" w:lineRule="auto"/>
        <w:ind w:firstLine="0"/>
        <w:rPr>
          <w:rFonts w:ascii="宋体" w:hAnsi="宋体" w:cs="宋体"/>
          <w:sz w:val="24"/>
          <w:szCs w:val="24"/>
        </w:rPr>
      </w:pPr>
      <w:r>
        <w:rPr>
          <w:rFonts w:hint="eastAsia" w:ascii="宋体" w:hAnsi="宋体" w:cs="宋体"/>
          <w:sz w:val="24"/>
          <w:szCs w:val="24"/>
        </w:rPr>
        <w:t>4.2.2</w:t>
      </w:r>
      <w:r>
        <w:rPr>
          <w:rFonts w:hint="eastAsia" w:ascii="宋体" w:hAnsi="宋体" w:cs="宋体"/>
          <w:sz w:val="24"/>
          <w:szCs w:val="24"/>
          <w:lang w:val="en-US" w:eastAsia="zh-CN"/>
        </w:rPr>
        <w:t xml:space="preserve">.1 </w:t>
      </w:r>
      <w:r>
        <w:rPr>
          <w:rFonts w:hint="eastAsia" w:ascii="宋体" w:hAnsi="宋体" w:cs="宋体"/>
          <w:sz w:val="24"/>
          <w:szCs w:val="24"/>
        </w:rPr>
        <w:t>本公司质量管理体系文件分为四个层次：</w:t>
      </w:r>
    </w:p>
    <w:p>
      <w:pPr>
        <w:spacing w:line="360" w:lineRule="auto"/>
        <w:ind w:firstLine="480" w:firstLineChars="200"/>
        <w:jc w:val="left"/>
        <w:outlineLvl w:val="0"/>
        <w:rPr>
          <w:rFonts w:ascii="宋体" w:hAnsi="宋体" w:cs="宋体"/>
          <w:sz w:val="24"/>
          <w:szCs w:val="24"/>
        </w:rPr>
      </w:pPr>
      <w:r>
        <w:rPr>
          <w:rFonts w:ascii="宋体" w:hAnsi="宋体" w:cs="宋体"/>
          <w:sz w:val="24"/>
          <w:szCs w:val="24"/>
        </w:rPr>
        <w:drawing>
          <wp:inline distT="0" distB="0" distL="0" distR="0">
            <wp:extent cx="4848860" cy="2949575"/>
            <wp:effectExtent l="0" t="0" r="254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4879846" cy="2968663"/>
                    </a:xfrm>
                    <a:prstGeom prst="rect">
                      <a:avLst/>
                    </a:prstGeom>
                  </pic:spPr>
                </pic:pic>
              </a:graphicData>
            </a:graphic>
          </wp:inline>
        </w:drawing>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第一层次：质量手册。应对质量管理体系作出规定。</w:t>
      </w:r>
    </w:p>
    <w:p>
      <w:pPr>
        <w:spacing w:line="360" w:lineRule="auto"/>
        <w:ind w:firstLine="480" w:firstLineChars="200"/>
        <w:rPr>
          <w:rFonts w:ascii="宋体" w:hAnsi="宋体" w:cs="宋体"/>
          <w:sz w:val="24"/>
          <w:szCs w:val="24"/>
        </w:rPr>
      </w:pPr>
      <w:r>
        <w:rPr>
          <w:rFonts w:hint="eastAsia" w:ascii="宋体" w:hAnsi="宋体" w:cs="宋体"/>
          <w:sz w:val="24"/>
          <w:szCs w:val="24"/>
        </w:rPr>
        <w:t>b) 第二层次：程序文件。规定了实施质量管理体系所涉及的质量活动要求，明确了目的、适用范围、职责、工作程序和相关文件，是质量手册内容的扩展和支持性文件。根据产品生产和质量管理过程中需要建立的各种工作程序而制定，包含规范所规定的各项程序文件。</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c) 第三层次：作业指导书、规范。</w:t>
      </w:r>
      <w:r>
        <w:rPr>
          <w:rFonts w:hint="eastAsia" w:ascii="宋体" w:hAnsi="宋体" w:cs="宋体"/>
          <w:sz w:val="24"/>
          <w:szCs w:val="24"/>
          <w:lang w:eastAsia="zh-CN"/>
        </w:rPr>
        <w:t>可分为：</w:t>
      </w:r>
    </w:p>
    <w:p>
      <w:pPr>
        <w:spacing w:line="360" w:lineRule="auto"/>
        <w:ind w:firstLine="480" w:firstLineChars="200"/>
        <w:rPr>
          <w:rFonts w:hint="eastAsia" w:ascii="宋体" w:hAnsi="宋体" w:cs="宋体"/>
          <w:sz w:val="24"/>
          <w:szCs w:val="24"/>
        </w:rPr>
      </w:pPr>
      <w:r>
        <w:rPr>
          <w:rFonts w:hint="eastAsia" w:ascii="宋体" w:hAnsi="宋体" w:cs="宋体"/>
          <w:sz w:val="24"/>
          <w:szCs w:val="24"/>
          <w:lang w:eastAsia="zh-CN"/>
        </w:rPr>
        <w:t>管理制度文件，</w:t>
      </w:r>
      <w:r>
        <w:rPr>
          <w:rFonts w:hint="eastAsia" w:ascii="宋体" w:hAnsi="宋体" w:cs="宋体"/>
          <w:sz w:val="24"/>
          <w:szCs w:val="24"/>
        </w:rPr>
        <w:t>包括管理类文件：如管理制度</w:t>
      </w:r>
      <w:r>
        <w:rPr>
          <w:rFonts w:hint="eastAsia" w:ascii="宋体" w:hAnsi="宋体" w:cs="宋体"/>
          <w:sz w:val="24"/>
          <w:szCs w:val="24"/>
          <w:lang w:eastAsia="zh-CN"/>
        </w:rPr>
        <w:t>、</w:t>
      </w:r>
      <w:r>
        <w:rPr>
          <w:rFonts w:hint="eastAsia" w:ascii="宋体" w:hAnsi="宋体" w:cs="宋体"/>
          <w:sz w:val="24"/>
          <w:szCs w:val="24"/>
        </w:rPr>
        <w:t>岗位职责、任职要求等；</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技术文件</w:t>
      </w:r>
      <w:r>
        <w:rPr>
          <w:rFonts w:hint="eastAsia" w:ascii="宋体" w:hAnsi="宋体" w:cs="宋体"/>
          <w:sz w:val="24"/>
          <w:szCs w:val="24"/>
          <w:lang w:eastAsia="zh-CN"/>
        </w:rPr>
        <w:t>，</w:t>
      </w:r>
      <w:r>
        <w:rPr>
          <w:rFonts w:hint="eastAsia" w:ascii="宋体" w:hAnsi="宋体" w:cs="宋体"/>
          <w:sz w:val="24"/>
          <w:szCs w:val="24"/>
        </w:rPr>
        <w:t>包括产品技术要求及相关标准、生产工艺规程、作业指导书、检验和试验操作规程、安装和服务操作规程等相关文件；</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外来文件</w:t>
      </w:r>
      <w:r>
        <w:rPr>
          <w:rFonts w:hint="eastAsia" w:ascii="宋体" w:hAnsi="宋体" w:cs="宋体"/>
          <w:color w:val="auto"/>
          <w:sz w:val="24"/>
          <w:szCs w:val="24"/>
          <w:lang w:eastAsia="zh-CN"/>
        </w:rPr>
        <w:t>，</w:t>
      </w:r>
      <w:r>
        <w:rPr>
          <w:rFonts w:hint="eastAsia" w:ascii="宋体" w:hAnsi="宋体" w:cs="宋体"/>
          <w:color w:val="auto"/>
          <w:sz w:val="24"/>
          <w:szCs w:val="24"/>
        </w:rPr>
        <w:t>包括公司适用的国家及行业标准、法律法规、规章规范等；</w:t>
      </w:r>
    </w:p>
    <w:p>
      <w:pPr>
        <w:numPr>
          <w:ilvl w:val="0"/>
          <w:numId w:val="1"/>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第四层次：记录、表格</w:t>
      </w:r>
      <w:r>
        <w:rPr>
          <w:rFonts w:hint="eastAsia" w:ascii="宋体" w:hAnsi="宋体" w:cs="宋体"/>
          <w:color w:val="auto"/>
          <w:sz w:val="24"/>
          <w:szCs w:val="24"/>
          <w:lang w:eastAsia="zh-CN"/>
        </w:rPr>
        <w:t>。</w:t>
      </w:r>
      <w:r>
        <w:rPr>
          <w:rFonts w:hint="eastAsia" w:ascii="宋体" w:hAnsi="宋体" w:cs="宋体"/>
          <w:color w:val="auto"/>
          <w:sz w:val="24"/>
          <w:szCs w:val="24"/>
        </w:rPr>
        <w:t>质量记录：包括质量管理体系运行的所有表格。</w:t>
      </w:r>
    </w:p>
    <w:p>
      <w:pPr>
        <w:numPr>
          <w:ilvl w:val="-1"/>
          <w:numId w:val="0"/>
        </w:numPr>
        <w:spacing w:line="360" w:lineRule="auto"/>
        <w:ind w:firstLine="0" w:firstLineChars="0"/>
        <w:rPr>
          <w:rFonts w:hint="eastAsia" w:ascii="宋体" w:hAnsi="宋体" w:cs="宋体"/>
          <w:color w:val="auto"/>
          <w:sz w:val="24"/>
          <w:szCs w:val="24"/>
        </w:rPr>
      </w:pPr>
      <w:r>
        <w:rPr>
          <w:rFonts w:hint="eastAsia" w:ascii="宋体" w:hAnsi="宋体" w:cs="宋体"/>
          <w:color w:val="auto"/>
          <w:sz w:val="24"/>
          <w:szCs w:val="24"/>
        </w:rPr>
        <w:t>4.2.1.2 公司质量管理体系文件的详细程度取决于：</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a</w:t>
      </w:r>
      <w:r>
        <w:rPr>
          <w:rFonts w:hint="eastAsia" w:ascii="宋体" w:hAnsi="宋体" w:cs="宋体"/>
          <w:color w:val="auto"/>
          <w:sz w:val="24"/>
          <w:szCs w:val="24"/>
        </w:rPr>
        <w:t>）公司的规模和类型；</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b</w:t>
      </w:r>
      <w:r>
        <w:rPr>
          <w:rFonts w:hint="eastAsia" w:ascii="宋体" w:hAnsi="宋体" w:cs="宋体"/>
          <w:color w:val="auto"/>
          <w:sz w:val="24"/>
          <w:szCs w:val="24"/>
        </w:rPr>
        <w:t>）过程的复杂程度和相互作用；</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c</w:t>
      </w:r>
      <w:r>
        <w:rPr>
          <w:rFonts w:hint="eastAsia" w:ascii="宋体" w:hAnsi="宋体" w:cs="宋体"/>
          <w:color w:val="auto"/>
          <w:sz w:val="24"/>
          <w:szCs w:val="24"/>
        </w:rPr>
        <w:t>）员工的能力(如员工所受培训的多少, 教育程度的高低，技术的熟练程度和经验的丰富与否)；</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d</w:t>
      </w:r>
      <w:r>
        <w:rPr>
          <w:rFonts w:hint="eastAsia" w:ascii="宋体" w:hAnsi="宋体" w:cs="宋体"/>
          <w:color w:val="auto"/>
          <w:sz w:val="24"/>
          <w:szCs w:val="24"/>
        </w:rPr>
        <w:t>）适用的法规要求；</w:t>
      </w:r>
    </w:p>
    <w:p>
      <w:pPr>
        <w:numPr>
          <w:ilvl w:val="-1"/>
          <w:numId w:val="0"/>
        </w:numPr>
        <w:spacing w:line="360" w:lineRule="auto"/>
        <w:ind w:firstLine="480" w:firstLineChars="200"/>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e</w:t>
      </w:r>
      <w:r>
        <w:rPr>
          <w:rFonts w:hint="eastAsia" w:ascii="宋体" w:hAnsi="宋体" w:cs="宋体"/>
          <w:color w:val="auto"/>
          <w:sz w:val="24"/>
          <w:szCs w:val="24"/>
        </w:rPr>
        <w:t>）文件可采用任何形式或类型的媒介。</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4.2.2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质量手册</w:t>
      </w:r>
    </w:p>
    <w:p>
      <w:pPr>
        <w:spacing w:line="360" w:lineRule="auto"/>
        <w:ind w:firstLine="480" w:firstLineChars="200"/>
        <w:rPr>
          <w:rFonts w:ascii="宋体" w:hAnsi="宋体" w:cs="宋体"/>
          <w:sz w:val="24"/>
          <w:szCs w:val="24"/>
        </w:rPr>
      </w:pPr>
      <w:r>
        <w:rPr>
          <w:rFonts w:hint="eastAsia" w:ascii="宋体" w:hAnsi="宋体" w:cs="宋体"/>
          <w:sz w:val="24"/>
          <w:szCs w:val="24"/>
        </w:rPr>
        <w:t>质量手册是公司质量管理体系的纲领性文件，质量手册包括：</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质量管理体系的范围，包括任何删减或不适用的详细说明和正当理由；</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lang w:eastAsia="zh-CN"/>
        </w:rPr>
        <w:t>）</w:t>
      </w:r>
      <w:r>
        <w:rPr>
          <w:rFonts w:hint="eastAsia" w:ascii="宋体" w:hAnsi="宋体" w:cs="宋体"/>
          <w:sz w:val="24"/>
          <w:szCs w:val="24"/>
        </w:rPr>
        <w:t>质量管理体系的形成文件的程序或对其引用；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质量管理体系过程之间的相互作用的表述；</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概述了质量管理体系的文件结构；</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rPr>
        <w:t>公司质量方针、质量目标、组织机构及职责、质量管理体系要求。</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4.2.3</w:t>
      </w:r>
      <w:r>
        <w:rPr>
          <w:rStyle w:val="19"/>
          <w:rFonts w:hint="eastAsia" w:ascii="宋体" w:hAnsi="宋体" w:cs="宋体"/>
          <w:color w:val="auto"/>
          <w:sz w:val="24"/>
          <w:szCs w:val="24"/>
          <w:u w:val="none"/>
        </w:rPr>
        <w:t xml:space="preserve"> 医疗器械文档</w:t>
      </w:r>
    </w:p>
    <w:p>
      <w:pPr>
        <w:spacing w:line="360" w:lineRule="auto"/>
        <w:ind w:firstLine="480" w:firstLineChars="200"/>
        <w:rPr>
          <w:rFonts w:ascii="宋体" w:hAnsi="宋体" w:cs="宋体"/>
          <w:sz w:val="24"/>
          <w:szCs w:val="24"/>
        </w:rPr>
      </w:pPr>
      <w:r>
        <w:rPr>
          <w:rFonts w:hint="eastAsia" w:ascii="宋体" w:hAnsi="宋体" w:cs="宋体"/>
          <w:sz w:val="24"/>
          <w:szCs w:val="24"/>
        </w:rPr>
        <w:t>公司应对每个医疗器械类型或医疗器械族建立和保持一个或多个文档，文档包含或引用形成的文件以证明符合标准要求和适用的法规要求。文档的内容应包括但不限于：</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医疗器械的概述、预期用途/预期目的和标记，包括所有使用说明；</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产品规范；</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制造、包装、贮存、处理和流通的规范或程序；</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测量和监视程序；</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lang w:eastAsia="zh-CN"/>
        </w:rPr>
        <w:t>维修程序；</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f）</w:t>
      </w:r>
      <w:r>
        <w:rPr>
          <w:rFonts w:hint="eastAsia" w:ascii="宋体" w:hAnsi="宋体" w:cs="宋体"/>
          <w:sz w:val="24"/>
          <w:szCs w:val="24"/>
        </w:rPr>
        <w:t>适当时，安装要求</w:t>
      </w:r>
      <w:r>
        <w:rPr>
          <w:rFonts w:hint="eastAsia" w:ascii="宋体" w:hAnsi="宋体" w:cs="宋体"/>
          <w:sz w:val="24"/>
          <w:szCs w:val="24"/>
          <w:lang w:eastAsia="zh-CN"/>
        </w:rPr>
        <w:t>和</w:t>
      </w:r>
      <w:r>
        <w:rPr>
          <w:rFonts w:hint="eastAsia" w:ascii="宋体" w:hAnsi="宋体" w:cs="宋体"/>
          <w:sz w:val="24"/>
          <w:szCs w:val="24"/>
        </w:rPr>
        <w:t>服务程序。</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4.2.4</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文件控制</w:t>
      </w:r>
    </w:p>
    <w:p>
      <w:pPr>
        <w:spacing w:line="360" w:lineRule="auto"/>
        <w:ind w:firstLine="480" w:firstLineChars="200"/>
        <w:rPr>
          <w:rFonts w:ascii="宋体" w:hAnsi="宋体" w:cs="宋体"/>
          <w:sz w:val="24"/>
          <w:szCs w:val="24"/>
        </w:rPr>
      </w:pPr>
      <w:r>
        <w:rPr>
          <w:rFonts w:hint="eastAsia" w:ascii="宋体" w:hAnsi="宋体" w:cs="宋体"/>
          <w:sz w:val="24"/>
          <w:szCs w:val="24"/>
        </w:rPr>
        <w:t>公司建立《文件控制程序》，系统地设计、制定、审核、批准和发放质量管理体系文件。规定质量管理体系文件的起草、修订、审核、批准、替换或撤销、复制、保管、销毁、标识、贮存方式和地点、保存期限和处置方式等，并保留相应的文件分发、撤销、复制和销毁记录，对质量管理体系文件予以控制，以确保：</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为使文件是充分与适宜的，文件发布前得到评审和批准；</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必要时对文件进行评审与更新，并再次批准；</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确保文件的现行修订状态和更改得到识别；</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确保在使用处可获得适用文件的有关版本，已撤销或作废的文件应当进行标识，防止误用；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rPr>
        <w:t>确保文件保持清晰、易于识别；</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f）</w:t>
      </w:r>
      <w:r>
        <w:rPr>
          <w:rFonts w:hint="eastAsia" w:ascii="宋体" w:hAnsi="宋体" w:cs="宋体"/>
          <w:sz w:val="24"/>
          <w:szCs w:val="24"/>
        </w:rPr>
        <w:t>确保组织所确定的策划和运行质量管理体系所需的外来文件得到识别，并控制其分发；</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g）</w:t>
      </w:r>
      <w:r>
        <w:rPr>
          <w:rFonts w:hint="eastAsia" w:ascii="宋体" w:hAnsi="宋体" w:cs="宋体"/>
          <w:sz w:val="24"/>
          <w:szCs w:val="24"/>
        </w:rPr>
        <w:t>防止文件的损坏或丢失；</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h）</w:t>
      </w:r>
      <w:r>
        <w:rPr>
          <w:rFonts w:hint="eastAsia" w:ascii="宋体" w:hAnsi="宋体" w:cs="宋体"/>
          <w:sz w:val="24"/>
          <w:szCs w:val="24"/>
        </w:rPr>
        <w:t>防止作废文件的非预期使用，对这些文件进行适当的标识；</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i）</w:t>
      </w:r>
      <w:r>
        <w:rPr>
          <w:rFonts w:hint="eastAsia" w:ascii="宋体" w:hAnsi="宋体" w:cs="宋体"/>
          <w:sz w:val="24"/>
          <w:szCs w:val="24"/>
        </w:rPr>
        <w:t>应确保文件的更改得到原审批部门或指定的其他审批部门的评审和批准，该被指定的审批部门应能获取用于做出决定的相关背景资料。</w:t>
      </w:r>
    </w:p>
    <w:p>
      <w:pPr>
        <w:numPr>
          <w:ilvl w:val="-1"/>
          <w:numId w:val="0"/>
        </w:numPr>
        <w:spacing w:line="360" w:lineRule="auto"/>
        <w:ind w:firstLine="480" w:firstLineChars="200"/>
        <w:rPr>
          <w:rFonts w:ascii="宋体" w:hAnsi="宋体" w:cs="宋体"/>
          <w:color w:val="000000"/>
          <w:sz w:val="24"/>
          <w:szCs w:val="24"/>
        </w:rPr>
      </w:pPr>
      <w:r>
        <w:rPr>
          <w:rFonts w:hint="eastAsia" w:ascii="宋体" w:hAnsi="宋体" w:cs="宋体"/>
          <w:sz w:val="24"/>
          <w:szCs w:val="24"/>
          <w:lang w:val="en-US" w:eastAsia="zh-CN"/>
        </w:rPr>
        <w:t>j）</w:t>
      </w:r>
      <w:r>
        <w:rPr>
          <w:rFonts w:hint="eastAsia" w:ascii="宋体" w:hAnsi="宋体" w:cs="宋体"/>
          <w:sz w:val="24"/>
          <w:szCs w:val="24"/>
        </w:rPr>
        <w:t>应至少保存一份作废的文件，并规定其保存期限。这个期限应确保至少在公司所规定的医疗器械寿命期内，可以得到这些医疗器械的制造和试验的文件，但不要少于记录或适用法规要求所规定的保存期限</w:t>
      </w:r>
      <w:r>
        <w:rPr>
          <w:rFonts w:hint="eastAsia" w:ascii="宋体" w:hAnsi="宋体" w:cs="宋体"/>
          <w:color w:val="000000"/>
          <w:sz w:val="24"/>
          <w:szCs w:val="24"/>
        </w:rPr>
        <w:t>。本公司产品为软件产品，寿命期为5年，因此规定与产品实现有关的文件至少保存7年。</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4.2.5</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记录控制</w:t>
      </w:r>
    </w:p>
    <w:p>
      <w:pPr>
        <w:spacing w:line="360" w:lineRule="auto"/>
        <w:ind w:firstLine="480" w:firstLineChars="200"/>
        <w:rPr>
          <w:rFonts w:ascii="宋体" w:hAnsi="宋体" w:cs="宋体"/>
          <w:sz w:val="24"/>
          <w:szCs w:val="24"/>
        </w:rPr>
      </w:pPr>
      <w:r>
        <w:rPr>
          <w:rFonts w:hint="eastAsia" w:ascii="宋体" w:hAnsi="宋体" w:cs="宋体"/>
          <w:sz w:val="24"/>
          <w:szCs w:val="24"/>
        </w:rPr>
        <w:t>记录是一种特殊形式的文件，是提供符合要求和质量管理体系有效运行的证据。公司建立《记录控制程序》，规定记录的标识、贮存、保管、安全和完整性、检索、保留时间和处置所需的控制。</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按照适用的法规要求，对记录中包含的保密健康信息规定并实施保护方法；</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记录应保持清晰、完整、易于识别和检索，防止破损和丢失。记录的更改应保持可识别；</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记录应当保证产品生产、质量控制等活动可追溯性；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记录不得随意涂改或销毁，更改记录应当签注姓名和日期，并使原有信息仍清晰可辨，必要时，应当说明更改的理由；</w:t>
      </w:r>
    </w:p>
    <w:p>
      <w:pPr>
        <w:numPr>
          <w:ilvl w:val="-1"/>
          <w:numId w:val="0"/>
        </w:numPr>
        <w:spacing w:line="360" w:lineRule="auto"/>
        <w:ind w:firstLine="480" w:firstLineChars="200"/>
        <w:rPr>
          <w:rStyle w:val="19"/>
          <w:rFonts w:ascii="宋体" w:hAnsi="宋体" w:cs="宋体"/>
          <w:color w:val="000000"/>
          <w:sz w:val="24"/>
          <w:szCs w:val="24"/>
          <w:u w:val="none"/>
        </w:rPr>
      </w:pPr>
      <w:r>
        <w:rPr>
          <w:rFonts w:hint="eastAsia" w:ascii="宋体" w:hAnsi="宋体" w:cs="宋体"/>
          <w:sz w:val="24"/>
          <w:szCs w:val="24"/>
        </w:rPr>
        <w:t>记录的保存期限至少相当于医疗器械的寿命期，但从放行产品的日期起不少于2年，或符合相关法规要求，并可</w:t>
      </w:r>
      <w:r>
        <w:rPr>
          <w:rFonts w:hint="eastAsia" w:ascii="宋体" w:hAnsi="宋体" w:cs="宋体"/>
          <w:color w:val="000000"/>
          <w:sz w:val="24"/>
          <w:szCs w:val="24"/>
        </w:rPr>
        <w:t>追溯。本公司产品为软件产品，寿命期为5年，因此规定与产品实现有关的</w:t>
      </w:r>
      <w:r>
        <w:rPr>
          <w:rFonts w:hint="eastAsia" w:ascii="宋体" w:hAnsi="宋体" w:cs="宋体"/>
          <w:color w:val="000000"/>
          <w:sz w:val="24"/>
          <w:szCs w:val="24"/>
          <w:lang w:eastAsia="zh-CN"/>
        </w:rPr>
        <w:t>记录</w:t>
      </w:r>
      <w:r>
        <w:rPr>
          <w:rFonts w:hint="eastAsia" w:ascii="宋体" w:hAnsi="宋体" w:cs="宋体"/>
          <w:color w:val="000000"/>
          <w:sz w:val="24"/>
          <w:szCs w:val="24"/>
        </w:rPr>
        <w:t>至少保存7年。</w:t>
      </w:r>
    </w:p>
    <w:p>
      <w:pPr>
        <w:spacing w:line="360" w:lineRule="auto"/>
        <w:rPr>
          <w:rStyle w:val="19"/>
          <w:rFonts w:ascii="宋体" w:hAnsi="宋体" w:cs="宋体"/>
          <w:b/>
          <w:bCs/>
          <w:color w:val="000000"/>
          <w:sz w:val="24"/>
          <w:szCs w:val="24"/>
          <w:u w:val="none"/>
        </w:rPr>
      </w:pPr>
      <w:r>
        <w:rPr>
          <w:rStyle w:val="19"/>
          <w:rFonts w:ascii="宋体" w:hAnsi="宋体" w:cs="宋体"/>
          <w:b/>
          <w:bCs/>
          <w:color w:val="000000"/>
          <w:sz w:val="24"/>
          <w:szCs w:val="24"/>
          <w:u w:val="none"/>
        </w:rPr>
        <w:t>5</w:t>
      </w:r>
      <w:r>
        <w:rPr>
          <w:rStyle w:val="19"/>
          <w:rFonts w:hint="eastAsia" w:ascii="宋体" w:hAnsi="宋体" w:cs="宋体"/>
          <w:b/>
          <w:bCs/>
          <w:color w:val="000000"/>
          <w:sz w:val="24"/>
          <w:szCs w:val="24"/>
          <w:u w:val="none"/>
          <w:lang w:val="en-US" w:eastAsia="zh-CN"/>
        </w:rPr>
        <w:t xml:space="preserve"> </w:t>
      </w:r>
      <w:r>
        <w:rPr>
          <w:rStyle w:val="19"/>
          <w:rFonts w:hint="eastAsia" w:ascii="宋体" w:hAnsi="宋体" w:cs="宋体"/>
          <w:b/>
          <w:bCs/>
          <w:color w:val="000000"/>
          <w:sz w:val="24"/>
          <w:szCs w:val="24"/>
          <w:u w:val="none"/>
        </w:rPr>
        <w:t>管理职责</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管理承诺</w:t>
      </w:r>
    </w:p>
    <w:p>
      <w:pPr>
        <w:spacing w:line="360" w:lineRule="auto"/>
        <w:ind w:firstLine="480" w:firstLineChars="200"/>
        <w:rPr>
          <w:rFonts w:ascii="宋体" w:hAnsi="宋体" w:cs="宋体"/>
          <w:sz w:val="24"/>
          <w:szCs w:val="24"/>
        </w:rPr>
      </w:pPr>
      <w:r>
        <w:rPr>
          <w:rFonts w:hint="eastAsia" w:ascii="宋体" w:hAnsi="宋体" w:cs="宋体"/>
          <w:sz w:val="24"/>
          <w:szCs w:val="24"/>
          <w:lang w:eastAsia="zh-CN"/>
        </w:rPr>
        <w:t>企业负责人</w:t>
      </w:r>
      <w:r>
        <w:rPr>
          <w:rFonts w:hint="eastAsia" w:ascii="宋体" w:hAnsi="宋体" w:cs="宋体"/>
          <w:sz w:val="24"/>
          <w:szCs w:val="24"/>
        </w:rPr>
        <w:t>通过以下活动，对其建立、实施质量管理体系并保持其有效性的承诺提供证据：</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对质量管理体系的有效性负责；</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向组织传达满足客户以及适用的法规要求的重要性；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制定质量方针和确保制定质量目标，并与组织环境相适应，与战略方向相一致；</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确保质量管理体系要求融入组织的业务过程；</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rPr>
        <w:t>促进使用过程方法和基于风险的思维；</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f）</w:t>
      </w:r>
      <w:r>
        <w:rPr>
          <w:rFonts w:hint="eastAsia" w:ascii="宋体" w:hAnsi="宋体" w:cs="宋体"/>
          <w:sz w:val="24"/>
          <w:szCs w:val="24"/>
        </w:rPr>
        <w:t>确保质量管理体系所需的资源是可获得的，确保质量管理体系有效运行所需的人力资源、基础设施和工作环境；</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g）</w:t>
      </w:r>
      <w:r>
        <w:rPr>
          <w:rFonts w:hint="eastAsia" w:ascii="宋体" w:hAnsi="宋体" w:cs="宋体"/>
          <w:sz w:val="24"/>
          <w:szCs w:val="24"/>
        </w:rPr>
        <w:t>沟通有效的质量管理和符合质量管理体系要求的重要性；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h）</w:t>
      </w:r>
      <w:r>
        <w:rPr>
          <w:rFonts w:hint="eastAsia" w:ascii="宋体" w:hAnsi="宋体" w:cs="宋体"/>
          <w:sz w:val="24"/>
          <w:szCs w:val="24"/>
        </w:rPr>
        <w:t>确保质量管理体系实现预期结果；</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i）</w:t>
      </w:r>
      <w:r>
        <w:rPr>
          <w:rFonts w:hint="eastAsia" w:ascii="宋体" w:hAnsi="宋体" w:cs="宋体"/>
          <w:sz w:val="24"/>
          <w:szCs w:val="24"/>
        </w:rPr>
        <w:t>促使人员积极参与、指导和支持他们为质量管理体系的有效性作出贡献；</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j）</w:t>
      </w:r>
      <w:r>
        <w:rPr>
          <w:rFonts w:hint="eastAsia" w:ascii="宋体" w:hAnsi="宋体" w:cs="宋体"/>
          <w:sz w:val="24"/>
          <w:szCs w:val="24"/>
        </w:rPr>
        <w:t>推动改进；</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k）</w:t>
      </w:r>
      <w:r>
        <w:rPr>
          <w:rFonts w:hint="eastAsia" w:ascii="宋体" w:hAnsi="宋体" w:cs="宋体"/>
          <w:sz w:val="24"/>
          <w:szCs w:val="24"/>
        </w:rPr>
        <w:t>支持其他相关管理者在其职责范围内发挥领导作用；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i）</w:t>
      </w:r>
      <w:r>
        <w:rPr>
          <w:rFonts w:hint="eastAsia" w:ascii="宋体" w:hAnsi="宋体" w:cs="宋体"/>
          <w:sz w:val="24"/>
          <w:szCs w:val="24"/>
        </w:rPr>
        <w:t>组织管理评审，定期对质量管理体系运行情况进行评估，并持续改进；</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m）</w:t>
      </w:r>
      <w:r>
        <w:rPr>
          <w:rFonts w:hint="eastAsia" w:ascii="宋体" w:hAnsi="宋体" w:cs="宋体"/>
          <w:sz w:val="24"/>
          <w:szCs w:val="24"/>
        </w:rPr>
        <w:t>是医疗器械产品质量的主要责任人；</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n）</w:t>
      </w:r>
      <w:r>
        <w:rPr>
          <w:rFonts w:hint="eastAsia" w:ascii="宋体" w:hAnsi="宋体" w:cs="宋体"/>
          <w:sz w:val="24"/>
          <w:szCs w:val="24"/>
        </w:rPr>
        <w:t>应当确保企业按照法律、法规和规章的要求组织生产；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o）</w:t>
      </w:r>
      <w:r>
        <w:rPr>
          <w:rFonts w:hint="eastAsia" w:ascii="宋体" w:hAnsi="宋体" w:cs="宋体"/>
          <w:sz w:val="24"/>
          <w:szCs w:val="24"/>
        </w:rPr>
        <w:t>任命管理者代表，明确规定管理者代表的职责权限；</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p）</w:t>
      </w:r>
      <w:r>
        <w:rPr>
          <w:rFonts w:hint="eastAsia" w:ascii="宋体" w:hAnsi="宋体" w:cs="宋体"/>
          <w:sz w:val="24"/>
          <w:szCs w:val="24"/>
        </w:rPr>
        <w:t>批准质量管理体系文件；</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q）</w:t>
      </w:r>
      <w:r>
        <w:rPr>
          <w:rFonts w:hint="eastAsia" w:ascii="宋体" w:hAnsi="宋体" w:cs="宋体"/>
          <w:sz w:val="24"/>
          <w:szCs w:val="24"/>
        </w:rPr>
        <w:t>确定公司的组织机构，并明确和赋予各部门有关质量工作的职责和权限，确定所有从事对质量有影响的管理、执行和验证工作人员的相互关系，并确定完成这些任务所必要的独立性和权限。</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5.2</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以客户为关注焦点</w:t>
      </w:r>
    </w:p>
    <w:p>
      <w:p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eastAsia="zh-CN"/>
        </w:rPr>
        <w:t>企业负责人</w:t>
      </w:r>
      <w:r>
        <w:rPr>
          <w:rFonts w:hint="eastAsia" w:ascii="宋体" w:hAnsi="宋体" w:cs="宋体"/>
          <w:b w:val="0"/>
          <w:bCs w:val="0"/>
          <w:sz w:val="24"/>
          <w:szCs w:val="24"/>
        </w:rPr>
        <w:t>应通过确保以下方面，证实其以客户为关注焦点的领导作用和承诺</w:t>
      </w:r>
      <w:r>
        <w:rPr>
          <w:rFonts w:hint="eastAsia" w:ascii="宋体" w:hAnsi="宋体" w:cs="宋体"/>
          <w:b w:val="0"/>
          <w:bCs w:val="0"/>
          <w:sz w:val="24"/>
          <w:szCs w:val="24"/>
          <w:lang w:eastAsia="zh-CN"/>
        </w:rPr>
        <w:t>：</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a）</w:t>
      </w:r>
      <w:r>
        <w:rPr>
          <w:rFonts w:hint="eastAsia" w:ascii="宋体" w:hAnsi="宋体" w:cs="宋体"/>
          <w:b w:val="0"/>
          <w:bCs w:val="0"/>
          <w:sz w:val="24"/>
          <w:szCs w:val="24"/>
        </w:rPr>
        <w:t>识别和理解客户当前的和未来的要求；</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b）</w:t>
      </w:r>
      <w:r>
        <w:rPr>
          <w:rFonts w:hint="eastAsia" w:ascii="宋体" w:hAnsi="宋体" w:cs="宋体"/>
          <w:b w:val="0"/>
          <w:bCs w:val="0"/>
          <w:sz w:val="24"/>
          <w:szCs w:val="24"/>
        </w:rPr>
        <w:t>将客户的要求转化为产品的要求并予以实现，满足客户要求并争取超越客户的期望；</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c）</w:t>
      </w:r>
      <w:r>
        <w:rPr>
          <w:rFonts w:hint="eastAsia" w:ascii="宋体" w:hAnsi="宋体" w:cs="宋体"/>
          <w:b w:val="0"/>
          <w:bCs w:val="0"/>
          <w:sz w:val="24"/>
          <w:szCs w:val="24"/>
        </w:rPr>
        <w:t>对提供给客户的产品是否满足客户的要求进行监视，以保证其要求得到满足；</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d）</w:t>
      </w:r>
      <w:r>
        <w:rPr>
          <w:rFonts w:hint="eastAsia" w:ascii="宋体" w:hAnsi="宋体" w:cs="宋体"/>
          <w:b w:val="0"/>
          <w:bCs w:val="0"/>
          <w:sz w:val="24"/>
          <w:szCs w:val="24"/>
        </w:rPr>
        <w:t>确定、理解并持续地满足客户要求以及适用的法律法规要求；</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e）</w:t>
      </w:r>
      <w:r>
        <w:rPr>
          <w:rFonts w:hint="eastAsia" w:ascii="宋体" w:hAnsi="宋体" w:cs="宋体"/>
          <w:b w:val="0"/>
          <w:bCs w:val="0"/>
          <w:sz w:val="24"/>
          <w:szCs w:val="24"/>
        </w:rPr>
        <w:t>确定和应对风险和机遇，这些风险和机遇可能影响产品和服务合格以及增强客户满意能力；</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f）</w:t>
      </w:r>
      <w:r>
        <w:rPr>
          <w:rFonts w:hint="eastAsia" w:ascii="宋体" w:hAnsi="宋体" w:cs="宋体"/>
          <w:b w:val="0"/>
          <w:bCs w:val="0"/>
          <w:sz w:val="24"/>
          <w:szCs w:val="24"/>
        </w:rPr>
        <w:t>始终致力于增强客户满意。</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5.3</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质量方针</w:t>
      </w:r>
    </w:p>
    <w:p>
      <w:pPr>
        <w:spacing w:line="360" w:lineRule="auto"/>
        <w:ind w:firstLine="480" w:firstLineChars="200"/>
        <w:rPr>
          <w:rFonts w:ascii="宋体" w:hAnsi="宋体" w:cs="宋体"/>
          <w:b w:val="0"/>
          <w:bCs w:val="0"/>
          <w:color w:val="auto"/>
          <w:sz w:val="24"/>
          <w:szCs w:val="24"/>
        </w:rPr>
      </w:pPr>
      <w:r>
        <w:rPr>
          <w:rFonts w:hint="eastAsia" w:ascii="宋体" w:hAnsi="宋体" w:cs="宋体"/>
          <w:b w:val="0"/>
          <w:bCs w:val="0"/>
          <w:sz w:val="24"/>
          <w:szCs w:val="24"/>
          <w:lang w:eastAsia="zh-CN"/>
        </w:rPr>
        <w:t>企业</w:t>
      </w:r>
      <w:r>
        <w:rPr>
          <w:rFonts w:hint="eastAsia" w:ascii="宋体" w:hAnsi="宋体" w:cs="宋体"/>
          <w:b w:val="0"/>
          <w:bCs w:val="0"/>
          <w:color w:val="auto"/>
          <w:sz w:val="24"/>
          <w:szCs w:val="24"/>
          <w:lang w:eastAsia="zh-CN"/>
        </w:rPr>
        <w:t>负责人</w:t>
      </w:r>
      <w:r>
        <w:rPr>
          <w:rFonts w:hint="eastAsia" w:ascii="宋体" w:hAnsi="宋体" w:cs="宋体"/>
          <w:b w:val="0"/>
          <w:bCs w:val="0"/>
          <w:color w:val="auto"/>
          <w:sz w:val="24"/>
          <w:szCs w:val="24"/>
        </w:rPr>
        <w:t>应制定、实施和保持质量方针，确保质量方针：</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b w:val="0"/>
          <w:bCs w:val="0"/>
          <w:color w:val="auto"/>
          <w:sz w:val="24"/>
          <w:szCs w:val="24"/>
          <w:lang w:val="en-US" w:eastAsia="zh-CN"/>
        </w:rPr>
        <w:t>a）遵守国家相</w:t>
      </w:r>
      <w:r>
        <w:rPr>
          <w:rFonts w:hint="eastAsia" w:ascii="宋体" w:hAnsi="宋体" w:cs="宋体"/>
          <w:color w:val="auto"/>
          <w:sz w:val="24"/>
          <w:szCs w:val="24"/>
          <w:lang w:val="en-US" w:eastAsia="zh-CN"/>
        </w:rPr>
        <w:t>关的法律法规、行业规范，实施严格的管理，</w:t>
      </w:r>
      <w:r>
        <w:rPr>
          <w:rFonts w:hint="eastAsia" w:ascii="宋体" w:hAnsi="宋体" w:cs="宋体"/>
          <w:color w:val="auto"/>
          <w:sz w:val="24"/>
          <w:szCs w:val="24"/>
        </w:rPr>
        <w:t>与组织的宗旨相适应，并支持其战略方向；</w:t>
      </w:r>
    </w:p>
    <w:p>
      <w:pPr>
        <w:numPr>
          <w:ilvl w:val="-1"/>
          <w:numId w:val="0"/>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包括对满足顾客要求和法规要求、保持质量管理体系有效性和持续改进质量管理体系的承诺；</w:t>
      </w:r>
    </w:p>
    <w:p>
      <w:pPr>
        <w:numPr>
          <w:ilvl w:val="-1"/>
          <w:numId w:val="0"/>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提供制定和评审质量目标的框架；</w:t>
      </w:r>
    </w:p>
    <w:p>
      <w:pPr>
        <w:numPr>
          <w:ilvl w:val="-1"/>
          <w:numId w:val="0"/>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在组织内得到沟通、理解和应用；</w:t>
      </w:r>
    </w:p>
    <w:p>
      <w:pPr>
        <w:numPr>
          <w:ilvl w:val="-1"/>
          <w:numId w:val="0"/>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rPr>
        <w:t>在持续适宜性方面得到评审；</w:t>
      </w:r>
    </w:p>
    <w:p>
      <w:pPr>
        <w:numPr>
          <w:ilvl w:val="-1"/>
          <w:numId w:val="0"/>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f）</w:t>
      </w:r>
      <w:r>
        <w:rPr>
          <w:rFonts w:hint="eastAsia" w:ascii="宋体" w:hAnsi="宋体" w:cs="宋体"/>
          <w:sz w:val="24"/>
          <w:szCs w:val="24"/>
        </w:rPr>
        <w:t>可获取并保持成文信息；</w:t>
      </w:r>
    </w:p>
    <w:p>
      <w:pPr>
        <w:numPr>
          <w:ilvl w:val="-1"/>
          <w:numId w:val="0"/>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g）</w:t>
      </w:r>
      <w:r>
        <w:rPr>
          <w:rFonts w:hint="eastAsia" w:ascii="宋体" w:hAnsi="宋体" w:cs="宋体"/>
          <w:sz w:val="24"/>
          <w:szCs w:val="24"/>
        </w:rPr>
        <w:t>适宜时，可为有关相关方所获取。</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5.4</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策划</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5.4.</w:t>
      </w:r>
      <w:r>
        <w:rPr>
          <w:rStyle w:val="19"/>
          <w:rFonts w:hint="eastAsia" w:ascii="宋体" w:hAnsi="宋体" w:cs="宋体"/>
          <w:b w:val="0"/>
          <w:bCs w:val="0"/>
          <w:color w:val="auto"/>
          <w:sz w:val="24"/>
          <w:szCs w:val="24"/>
          <w:u w:val="none"/>
          <w:lang w:val="en-US" w:eastAsia="zh-CN"/>
        </w:rPr>
        <w:t xml:space="preserve">1 </w:t>
      </w:r>
      <w:r>
        <w:rPr>
          <w:rStyle w:val="19"/>
          <w:rFonts w:hint="eastAsia" w:ascii="宋体" w:hAnsi="宋体" w:cs="宋体"/>
          <w:b w:val="0"/>
          <w:bCs w:val="0"/>
          <w:color w:val="auto"/>
          <w:sz w:val="24"/>
          <w:szCs w:val="24"/>
          <w:u w:val="none"/>
        </w:rPr>
        <w:t>质量目标</w:t>
      </w:r>
    </w:p>
    <w:p>
      <w:pPr>
        <w:spacing w:line="360" w:lineRule="auto"/>
        <w:ind w:firstLine="480" w:firstLineChars="200"/>
        <w:rPr>
          <w:rFonts w:ascii="宋体" w:hAnsi="宋体" w:cs="宋体"/>
          <w:b w:val="0"/>
          <w:bCs w:val="0"/>
          <w:color w:val="auto"/>
          <w:sz w:val="24"/>
          <w:szCs w:val="24"/>
        </w:rPr>
      </w:pPr>
      <w:r>
        <w:rPr>
          <w:rFonts w:hint="eastAsia" w:ascii="宋体" w:hAnsi="宋体" w:cs="宋体"/>
          <w:b w:val="0"/>
          <w:bCs w:val="0"/>
          <w:sz w:val="24"/>
          <w:szCs w:val="24"/>
          <w:lang w:eastAsia="zh-CN"/>
        </w:rPr>
        <w:t>企业负责人</w:t>
      </w:r>
      <w:r>
        <w:rPr>
          <w:rFonts w:hint="eastAsia" w:ascii="宋体" w:hAnsi="宋体" w:cs="宋体"/>
          <w:b w:val="0"/>
          <w:bCs w:val="0"/>
          <w:sz w:val="24"/>
          <w:szCs w:val="24"/>
        </w:rPr>
        <w:t>以质量方针为框架，确定质量目标，对各职能部门的质量目标进行分解，其内容包括满足产品要求所需的内容，是可测量的。公司的年</w:t>
      </w:r>
      <w:r>
        <w:rPr>
          <w:rFonts w:hint="eastAsia" w:ascii="宋体" w:hAnsi="宋体" w:cs="宋体"/>
          <w:b w:val="0"/>
          <w:bCs w:val="0"/>
          <w:color w:val="auto"/>
          <w:sz w:val="24"/>
          <w:szCs w:val="24"/>
        </w:rPr>
        <w:t>度质量目标及测量要求见公司的《年</w:t>
      </w:r>
      <w:r>
        <w:rPr>
          <w:rFonts w:hint="eastAsia" w:ascii="宋体" w:hAnsi="宋体" w:cs="宋体"/>
          <w:b w:val="0"/>
          <w:bCs w:val="0"/>
          <w:color w:val="auto"/>
          <w:sz w:val="24"/>
          <w:szCs w:val="24"/>
          <w:lang w:eastAsia="zh-CN"/>
        </w:rPr>
        <w:t>度</w:t>
      </w:r>
      <w:r>
        <w:rPr>
          <w:rFonts w:hint="eastAsia" w:ascii="宋体" w:hAnsi="宋体" w:cs="宋体"/>
          <w:b w:val="0"/>
          <w:bCs w:val="0"/>
          <w:color w:val="auto"/>
          <w:sz w:val="24"/>
          <w:szCs w:val="24"/>
        </w:rPr>
        <w:t>质量目标</w:t>
      </w:r>
      <w:r>
        <w:rPr>
          <w:rFonts w:hint="eastAsia" w:ascii="宋体" w:hAnsi="宋体" w:cs="宋体"/>
          <w:b w:val="0"/>
          <w:bCs w:val="0"/>
          <w:color w:val="auto"/>
          <w:sz w:val="24"/>
          <w:szCs w:val="24"/>
          <w:lang w:eastAsia="zh-CN"/>
        </w:rPr>
        <w:t>分解</w:t>
      </w:r>
      <w:r>
        <w:rPr>
          <w:rFonts w:hint="eastAsia" w:ascii="宋体" w:hAnsi="宋体" w:cs="宋体"/>
          <w:b w:val="0"/>
          <w:bCs w:val="0"/>
          <w:color w:val="auto"/>
          <w:sz w:val="24"/>
          <w:szCs w:val="24"/>
        </w:rPr>
        <w:t>》。</w:t>
      </w:r>
    </w:p>
    <w:p>
      <w:p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rPr>
        <w:t>在相关职能、层次和质量管理体系所需的过程建立质量目标。质量目标应：</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a）</w:t>
      </w:r>
      <w:r>
        <w:rPr>
          <w:rFonts w:hint="eastAsia" w:ascii="宋体" w:hAnsi="宋体" w:cs="宋体"/>
          <w:b w:val="0"/>
          <w:bCs w:val="0"/>
          <w:sz w:val="24"/>
          <w:szCs w:val="24"/>
        </w:rPr>
        <w:t>与质量方针保持一致；</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b）</w:t>
      </w:r>
      <w:r>
        <w:rPr>
          <w:rFonts w:hint="eastAsia" w:ascii="宋体" w:hAnsi="宋体" w:cs="宋体"/>
          <w:b w:val="0"/>
          <w:bCs w:val="0"/>
          <w:sz w:val="24"/>
          <w:szCs w:val="24"/>
        </w:rPr>
        <w:t>可测量</w:t>
      </w:r>
      <w:r>
        <w:rPr>
          <w:rFonts w:hint="eastAsia" w:ascii="宋体" w:hAnsi="宋体" w:cs="宋体"/>
          <w:b w:val="0"/>
          <w:bCs w:val="0"/>
          <w:sz w:val="24"/>
          <w:szCs w:val="24"/>
          <w:lang w:eastAsia="zh-CN"/>
        </w:rPr>
        <w:t>、可评估</w:t>
      </w:r>
      <w:r>
        <w:rPr>
          <w:rFonts w:hint="eastAsia" w:ascii="宋体" w:hAnsi="宋体" w:cs="宋体"/>
          <w:b w:val="0"/>
          <w:bCs w:val="0"/>
          <w:sz w:val="24"/>
          <w:szCs w:val="24"/>
        </w:rPr>
        <w:t>；</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c）包括满足适用的法规要求和产品要求所需的内容</w:t>
      </w:r>
      <w:r>
        <w:rPr>
          <w:rFonts w:hint="eastAsia" w:ascii="宋体" w:hAnsi="宋体" w:cs="宋体"/>
          <w:b w:val="0"/>
          <w:bCs w:val="0"/>
          <w:sz w:val="24"/>
          <w:szCs w:val="24"/>
        </w:rPr>
        <w:t>；</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d）在相关职能和层次上进行分解，建立各职能和层次的质量目标；</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e）</w:t>
      </w:r>
      <w:r>
        <w:rPr>
          <w:rFonts w:hint="eastAsia" w:ascii="宋体" w:hAnsi="宋体" w:cs="宋体"/>
          <w:b w:val="0"/>
          <w:bCs w:val="0"/>
          <w:sz w:val="24"/>
          <w:szCs w:val="24"/>
        </w:rPr>
        <w:t>予以监视</w:t>
      </w:r>
      <w:r>
        <w:rPr>
          <w:rFonts w:hint="eastAsia" w:ascii="宋体" w:hAnsi="宋体" w:cs="宋体"/>
          <w:b w:val="0"/>
          <w:bCs w:val="0"/>
          <w:sz w:val="24"/>
          <w:szCs w:val="24"/>
          <w:lang w:eastAsia="zh-CN"/>
        </w:rPr>
        <w:t>、</w:t>
      </w:r>
      <w:r>
        <w:rPr>
          <w:rFonts w:hint="eastAsia" w:ascii="宋体" w:hAnsi="宋体" w:cs="宋体"/>
          <w:b w:val="0"/>
          <w:bCs w:val="0"/>
          <w:sz w:val="24"/>
          <w:szCs w:val="24"/>
        </w:rPr>
        <w:t>沟通；</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f）有具体的方法、程序来保障</w:t>
      </w:r>
      <w:r>
        <w:rPr>
          <w:rFonts w:hint="eastAsia" w:ascii="宋体" w:hAnsi="宋体" w:cs="宋体"/>
          <w:b w:val="0"/>
          <w:bCs w:val="0"/>
          <w:sz w:val="24"/>
          <w:szCs w:val="24"/>
        </w:rPr>
        <w:t>；</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g）</w:t>
      </w:r>
      <w:r>
        <w:rPr>
          <w:rFonts w:hint="eastAsia" w:ascii="宋体" w:hAnsi="宋体" w:cs="宋体"/>
          <w:b w:val="0"/>
          <w:bCs w:val="0"/>
          <w:sz w:val="24"/>
          <w:szCs w:val="24"/>
        </w:rPr>
        <w:t>适时更新。</w:t>
      </w:r>
    </w:p>
    <w:p>
      <w:p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rPr>
        <w:t>策划如何实现质量目标时，应确定：</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a）</w:t>
      </w:r>
      <w:r>
        <w:rPr>
          <w:rFonts w:hint="eastAsia" w:ascii="宋体" w:hAnsi="宋体" w:cs="宋体"/>
          <w:b w:val="0"/>
          <w:bCs w:val="0"/>
          <w:sz w:val="24"/>
          <w:szCs w:val="24"/>
        </w:rPr>
        <w:t>要做什么；</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b）</w:t>
      </w:r>
      <w:r>
        <w:rPr>
          <w:rFonts w:hint="eastAsia" w:ascii="宋体" w:hAnsi="宋体" w:cs="宋体"/>
          <w:b w:val="0"/>
          <w:bCs w:val="0"/>
          <w:sz w:val="24"/>
          <w:szCs w:val="24"/>
        </w:rPr>
        <w:t>需要什么资源；</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c）</w:t>
      </w:r>
      <w:r>
        <w:rPr>
          <w:rFonts w:hint="eastAsia" w:ascii="宋体" w:hAnsi="宋体" w:cs="宋体"/>
          <w:b w:val="0"/>
          <w:bCs w:val="0"/>
          <w:sz w:val="24"/>
          <w:szCs w:val="24"/>
        </w:rPr>
        <w:t>由谁负责；</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d）</w:t>
      </w:r>
      <w:r>
        <w:rPr>
          <w:rFonts w:hint="eastAsia" w:ascii="宋体" w:hAnsi="宋体" w:cs="宋体"/>
          <w:b w:val="0"/>
          <w:bCs w:val="0"/>
          <w:sz w:val="24"/>
          <w:szCs w:val="24"/>
        </w:rPr>
        <w:t>何时完成；</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e）</w:t>
      </w:r>
      <w:r>
        <w:rPr>
          <w:rFonts w:hint="eastAsia" w:ascii="宋体" w:hAnsi="宋体" w:cs="宋体"/>
          <w:b w:val="0"/>
          <w:bCs w:val="0"/>
          <w:sz w:val="24"/>
          <w:szCs w:val="24"/>
        </w:rPr>
        <w:t>如何评价结果。</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5.4.2</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质量管理体系策划</w:t>
      </w:r>
    </w:p>
    <w:p>
      <w:pPr>
        <w:spacing w:line="360" w:lineRule="auto"/>
        <w:ind w:firstLine="480" w:firstLineChars="200"/>
        <w:rPr>
          <w:rFonts w:ascii="宋体" w:hAnsi="宋体" w:cs="宋体"/>
          <w:sz w:val="24"/>
          <w:szCs w:val="24"/>
        </w:rPr>
      </w:pPr>
      <w:r>
        <w:rPr>
          <w:rFonts w:hint="eastAsia" w:ascii="宋体" w:hAnsi="宋体" w:cs="宋体"/>
          <w:b w:val="0"/>
          <w:bCs w:val="0"/>
          <w:sz w:val="24"/>
          <w:szCs w:val="24"/>
          <w:lang w:eastAsia="zh-CN"/>
        </w:rPr>
        <w:t>企业负责人</w:t>
      </w:r>
      <w:r>
        <w:rPr>
          <w:rFonts w:hint="eastAsia" w:ascii="宋体" w:hAnsi="宋体" w:cs="宋体"/>
          <w:b w:val="0"/>
          <w:bCs w:val="0"/>
          <w:sz w:val="24"/>
          <w:szCs w:val="24"/>
        </w:rPr>
        <w:t>应确保对质量管理体系进行策划，以满足质量目标以及质量管理体系要求，在对质量管理体系的变更进行策划和实施时，保持质量管理体系的完整性。质量管理体系策划的主要输入内容包括：质量方针、质量目标、适用的法规要求、质量管理体系标准、所要求的变更（如</w:t>
      </w:r>
      <w:r>
        <w:rPr>
          <w:rFonts w:hint="eastAsia" w:ascii="宋体" w:hAnsi="宋体" w:cs="宋体"/>
          <w:sz w:val="24"/>
          <w:szCs w:val="24"/>
        </w:rPr>
        <w:t>管理评审的结果和/或纠正和预防措施）。质量管理体系策划的主要输出内容包括：质量手册和支持性文件、差距分析、措施计划和措施计划的结果。</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5.4.2.1</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应对风险和机遇的措施</w:t>
      </w:r>
    </w:p>
    <w:p>
      <w:pPr>
        <w:spacing w:line="360" w:lineRule="auto"/>
        <w:ind w:firstLine="480" w:firstLineChars="200"/>
        <w:rPr>
          <w:rFonts w:ascii="宋体" w:hAnsi="宋体" w:cs="宋体"/>
          <w:sz w:val="24"/>
          <w:szCs w:val="24"/>
        </w:rPr>
      </w:pPr>
      <w:r>
        <w:rPr>
          <w:rFonts w:hint="eastAsia" w:ascii="宋体" w:hAnsi="宋体" w:cs="宋体"/>
          <w:sz w:val="24"/>
          <w:szCs w:val="24"/>
        </w:rPr>
        <w:t>在策划质量管理体系时，应考虑公司的内外部环境因素，并确定需要应对的风险和机遇，以：</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确保质量管理体系能够实现其预期结果；</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增强有利影响；</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预防或减少不利影响；</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实现改进。</w:t>
      </w:r>
    </w:p>
    <w:p>
      <w:pPr>
        <w:spacing w:line="360" w:lineRule="auto"/>
        <w:ind w:firstLine="0"/>
        <w:rPr>
          <w:rFonts w:ascii="宋体" w:hAnsi="宋体" w:cs="宋体"/>
          <w:sz w:val="24"/>
          <w:szCs w:val="24"/>
        </w:rPr>
      </w:pPr>
      <w:r>
        <w:rPr>
          <w:rStyle w:val="19"/>
          <w:rFonts w:hint="eastAsia" w:ascii="宋体" w:hAnsi="宋体" w:cs="宋体"/>
          <w:color w:val="auto"/>
          <w:sz w:val="24"/>
          <w:szCs w:val="24"/>
          <w:u w:val="none"/>
        </w:rPr>
        <w:t>5.4.2.2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应对风险和机遇</w:t>
      </w:r>
      <w:r>
        <w:rPr>
          <w:rFonts w:hint="eastAsia" w:ascii="宋体" w:hAnsi="宋体" w:cs="宋体"/>
          <w:sz w:val="24"/>
          <w:szCs w:val="24"/>
        </w:rPr>
        <w:t>应策划</w:t>
      </w:r>
    </w:p>
    <w:p>
      <w:pPr>
        <w:numPr>
          <w:ilvl w:val="255"/>
          <w:numId w:val="0"/>
        </w:numPr>
        <w:spacing w:line="360" w:lineRule="auto"/>
        <w:ind w:firstLine="480" w:firstLineChars="200"/>
        <w:rPr>
          <w:rFonts w:ascii="宋体" w:hAnsi="宋体" w:cs="宋体"/>
          <w:sz w:val="24"/>
          <w:szCs w:val="24"/>
        </w:rPr>
      </w:pPr>
      <w:r>
        <w:rPr>
          <w:rFonts w:hint="eastAsia" w:ascii="宋体" w:hAnsi="宋体" w:cs="宋体"/>
          <w:sz w:val="24"/>
          <w:szCs w:val="24"/>
        </w:rPr>
        <w:t>a）应对这些风险和机遇的措施；</w:t>
      </w:r>
    </w:p>
    <w:p>
      <w:pPr>
        <w:numPr>
          <w:ilvl w:val="255"/>
          <w:numId w:val="0"/>
        </w:numPr>
        <w:spacing w:line="360" w:lineRule="auto"/>
        <w:ind w:firstLine="480" w:firstLineChars="200"/>
        <w:rPr>
          <w:rFonts w:ascii="宋体" w:hAnsi="宋体" w:cs="宋体"/>
          <w:sz w:val="24"/>
          <w:szCs w:val="24"/>
        </w:rPr>
      </w:pPr>
      <w:r>
        <w:rPr>
          <w:rFonts w:hint="eastAsia" w:ascii="宋体" w:hAnsi="宋体" w:cs="宋体"/>
          <w:sz w:val="24"/>
          <w:szCs w:val="24"/>
        </w:rPr>
        <w:t>b) 如何在质量管理体系过程中整合并实施这些措施；</w:t>
      </w:r>
    </w:p>
    <w:p>
      <w:pPr>
        <w:numPr>
          <w:ilvl w:val="255"/>
          <w:numId w:val="0"/>
        </w:numPr>
        <w:spacing w:line="360" w:lineRule="auto"/>
        <w:ind w:firstLine="480" w:firstLineChars="200"/>
        <w:rPr>
          <w:rFonts w:ascii="宋体" w:hAnsi="宋体" w:cs="宋体"/>
          <w:sz w:val="24"/>
          <w:szCs w:val="24"/>
        </w:rPr>
      </w:pPr>
      <w:r>
        <w:rPr>
          <w:rFonts w:hint="eastAsia" w:ascii="宋体" w:hAnsi="宋体" w:cs="宋体"/>
          <w:sz w:val="24"/>
          <w:szCs w:val="24"/>
        </w:rPr>
        <w:t>c）如何评价这些措施的有效性。</w:t>
      </w:r>
    </w:p>
    <w:p>
      <w:pPr>
        <w:spacing w:line="360" w:lineRule="auto"/>
        <w:ind w:firstLine="0"/>
        <w:rPr>
          <w:rFonts w:ascii="宋体" w:hAnsi="宋体" w:cs="宋体"/>
          <w:sz w:val="24"/>
          <w:szCs w:val="24"/>
        </w:rPr>
      </w:pPr>
      <w:r>
        <w:rPr>
          <w:rFonts w:hint="eastAsia" w:ascii="宋体" w:hAnsi="宋体" w:cs="宋体"/>
          <w:sz w:val="24"/>
          <w:szCs w:val="24"/>
        </w:rPr>
        <w:t>5.4.2.3</w:t>
      </w:r>
      <w:r>
        <w:rPr>
          <w:rFonts w:hint="eastAsia" w:ascii="宋体" w:hAnsi="宋体" w:cs="宋体"/>
          <w:sz w:val="24"/>
          <w:szCs w:val="24"/>
          <w:lang w:val="en-US" w:eastAsia="zh-CN"/>
        </w:rPr>
        <w:t xml:space="preserve"> </w:t>
      </w:r>
      <w:r>
        <w:rPr>
          <w:rFonts w:hint="eastAsia" w:ascii="宋体" w:hAnsi="宋体" w:cs="宋体"/>
          <w:sz w:val="24"/>
          <w:szCs w:val="24"/>
        </w:rPr>
        <w:t>应对措施应与风险和机遇对产品和服务符合性的潜在影响相适应,故应：</w:t>
      </w:r>
    </w:p>
    <w:p>
      <w:pPr>
        <w:spacing w:line="360" w:lineRule="auto"/>
        <w:ind w:firstLine="480" w:firstLineChars="200"/>
        <w:rPr>
          <w:rFonts w:ascii="宋体" w:hAnsi="宋体" w:cs="宋体"/>
          <w:sz w:val="24"/>
          <w:szCs w:val="24"/>
        </w:rPr>
      </w:pPr>
      <w:r>
        <w:rPr>
          <w:rFonts w:hint="eastAsia" w:ascii="宋体" w:hAnsi="宋体" w:cs="宋体"/>
          <w:sz w:val="24"/>
          <w:szCs w:val="24"/>
        </w:rPr>
        <w:t>a）通过信息充分的决策，应对风险可选择规避风险，为寻求机遇承担风险，消除风险源，改变风险的可能性和后果，分担风险，或保留风险。</w:t>
      </w:r>
    </w:p>
    <w:p>
      <w:pPr>
        <w:spacing w:line="360" w:lineRule="auto"/>
        <w:ind w:firstLine="480" w:firstLineChars="200"/>
        <w:rPr>
          <w:rFonts w:ascii="宋体" w:hAnsi="宋体" w:cs="宋体"/>
          <w:sz w:val="24"/>
          <w:szCs w:val="24"/>
        </w:rPr>
      </w:pPr>
      <w:r>
        <w:rPr>
          <w:rFonts w:hint="eastAsia" w:ascii="宋体" w:hAnsi="宋体" w:cs="宋体"/>
          <w:sz w:val="24"/>
          <w:szCs w:val="24"/>
        </w:rPr>
        <w:t>b）机遇可能导致采用新实践，推出新产品，开辟新市场，赢得新客户，建立合作伙伴关系，利用新技术和其他可行之处，以应对组织或其客户的需求。</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5.4.2.</w:t>
      </w:r>
      <w:r>
        <w:rPr>
          <w:rStyle w:val="19"/>
          <w:rFonts w:hint="eastAsia" w:ascii="宋体" w:hAnsi="宋体" w:cs="宋体"/>
          <w:color w:val="auto"/>
          <w:sz w:val="24"/>
          <w:szCs w:val="24"/>
          <w:u w:val="none"/>
        </w:rPr>
        <w:t>4</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变更的策划</w:t>
      </w:r>
    </w:p>
    <w:p>
      <w:pPr>
        <w:spacing w:line="360" w:lineRule="auto"/>
        <w:ind w:firstLine="480" w:firstLineChars="200"/>
        <w:rPr>
          <w:rFonts w:ascii="宋体" w:hAnsi="宋体" w:cs="宋体"/>
          <w:sz w:val="24"/>
          <w:szCs w:val="24"/>
        </w:rPr>
      </w:pPr>
      <w:r>
        <w:rPr>
          <w:rFonts w:hint="eastAsia" w:ascii="宋体" w:hAnsi="宋体" w:cs="宋体"/>
          <w:sz w:val="24"/>
          <w:szCs w:val="24"/>
        </w:rPr>
        <w:t>当确定需要对质量管理体系进行变更时，变更应按所策划的方式实施，应考虑：</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变更目的及其潜在后果；</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质量管理体系的完整性；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资源的可获得性；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责任和权限的分配或再分配。</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5.5</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职责、权限与沟通</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5.5.1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职责和权限</w:t>
      </w:r>
    </w:p>
    <w:p>
      <w:pPr>
        <w:spacing w:line="360" w:lineRule="auto"/>
        <w:ind w:firstLine="0"/>
        <w:rPr>
          <w:rFonts w:ascii="宋体" w:hAnsi="宋体" w:cs="宋体"/>
          <w:sz w:val="24"/>
          <w:szCs w:val="24"/>
        </w:rPr>
      </w:pPr>
      <w:r>
        <w:rPr>
          <w:rFonts w:hint="eastAsia" w:ascii="宋体" w:hAnsi="宋体" w:cs="宋体"/>
          <w:b w:val="0"/>
          <w:bCs w:val="0"/>
          <w:sz w:val="24"/>
          <w:szCs w:val="24"/>
        </w:rPr>
        <w:t xml:space="preserve">5.5.1.1 </w:t>
      </w:r>
      <w:r>
        <w:rPr>
          <w:rFonts w:hint="eastAsia" w:ascii="宋体" w:hAnsi="宋体" w:cs="宋体"/>
          <w:b w:val="0"/>
          <w:bCs w:val="0"/>
          <w:sz w:val="24"/>
          <w:szCs w:val="24"/>
          <w:lang w:eastAsia="zh-CN"/>
        </w:rPr>
        <w:t>企业负责人</w:t>
      </w:r>
      <w:r>
        <w:rPr>
          <w:rFonts w:hint="eastAsia" w:ascii="宋体" w:hAnsi="宋体" w:cs="宋体"/>
          <w:b w:val="0"/>
          <w:bCs w:val="0"/>
          <w:sz w:val="24"/>
          <w:szCs w:val="24"/>
        </w:rPr>
        <w:t>应确保职责和权限得到规定、形成文件并在组织内沟通。应将所有从事对质量有影响的管理、执行和验证工作的人员的相互关系形成文件，并应确保其完成这些任务所必要的独</w:t>
      </w:r>
      <w:r>
        <w:rPr>
          <w:rFonts w:hint="eastAsia" w:ascii="宋体" w:hAnsi="宋体" w:cs="宋体"/>
          <w:sz w:val="24"/>
          <w:szCs w:val="24"/>
        </w:rPr>
        <w:t>立性和权限。</w:t>
      </w:r>
      <w:r>
        <w:rPr>
          <w:rFonts w:hint="eastAsia" w:ascii="宋体" w:hAnsi="宋体" w:cs="宋体"/>
          <w:sz w:val="24"/>
          <w:szCs w:val="24"/>
          <w:lang w:eastAsia="zh-CN"/>
        </w:rPr>
        <w:t>企业负责人</w:t>
      </w:r>
      <w:r>
        <w:rPr>
          <w:rFonts w:hint="eastAsia" w:ascii="宋体" w:hAnsi="宋体" w:cs="宋体"/>
          <w:sz w:val="24"/>
          <w:szCs w:val="24"/>
        </w:rPr>
        <w:t>应确保组织内相关角色的职责、权限得到分配、沟通和理解。</w:t>
      </w:r>
      <w:r>
        <w:rPr>
          <w:rFonts w:hint="eastAsia" w:ascii="宋体" w:hAnsi="宋体" w:cs="宋体"/>
          <w:sz w:val="24"/>
          <w:szCs w:val="24"/>
          <w:lang w:eastAsia="zh-CN"/>
        </w:rPr>
        <w:t>企业负责人</w:t>
      </w:r>
      <w:r>
        <w:rPr>
          <w:rFonts w:hint="eastAsia" w:ascii="宋体" w:hAnsi="宋体" w:cs="宋体"/>
          <w:sz w:val="24"/>
          <w:szCs w:val="24"/>
        </w:rPr>
        <w:t>应分配职责和权限</w:t>
      </w:r>
      <w:r>
        <w:rPr>
          <w:rFonts w:hint="eastAsia" w:ascii="宋体" w:hAnsi="宋体" w:cs="宋体"/>
          <w:sz w:val="24"/>
          <w:szCs w:val="24"/>
          <w:lang w:eastAsia="zh-CN"/>
        </w:rPr>
        <w:t>，</w:t>
      </w:r>
      <w:r>
        <w:rPr>
          <w:rFonts w:hint="eastAsia" w:ascii="宋体" w:hAnsi="宋体" w:cs="宋体"/>
          <w:sz w:val="24"/>
          <w:szCs w:val="24"/>
        </w:rPr>
        <w:t>审批培训计划以及：</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a) </w:t>
      </w:r>
      <w:r>
        <w:rPr>
          <w:rFonts w:hint="eastAsia" w:ascii="宋体" w:hAnsi="宋体" w:cs="宋体"/>
          <w:sz w:val="24"/>
          <w:szCs w:val="24"/>
        </w:rPr>
        <w:t>对质量管理体系的有效性负责；</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 负责指定专人和部门负责相关法律法规的收集，确保相应法律法规在企业内部贯彻和执行，</w:t>
      </w:r>
      <w:r>
        <w:rPr>
          <w:rFonts w:hint="eastAsia" w:ascii="宋体" w:hAnsi="宋体" w:cs="宋体"/>
          <w:sz w:val="24"/>
          <w:szCs w:val="24"/>
        </w:rPr>
        <w:t>向组织传达满足客户以及适用的法规要求的重要性；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c) </w:t>
      </w:r>
      <w:r>
        <w:rPr>
          <w:rFonts w:hint="eastAsia" w:ascii="宋体" w:hAnsi="宋体" w:cs="宋体"/>
          <w:sz w:val="24"/>
          <w:szCs w:val="24"/>
        </w:rPr>
        <w:t>制定质量方针和确保制定质量目标，并与组织环境相适应，与战略方向相一致；</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d) </w:t>
      </w:r>
      <w:r>
        <w:rPr>
          <w:rFonts w:hint="eastAsia" w:ascii="宋体" w:hAnsi="宋体" w:cs="宋体"/>
          <w:sz w:val="24"/>
          <w:szCs w:val="24"/>
        </w:rPr>
        <w:t>确保质量管理体系要求融入组织的业务过程；</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e) </w:t>
      </w:r>
      <w:r>
        <w:rPr>
          <w:rFonts w:hint="eastAsia" w:ascii="宋体" w:hAnsi="宋体" w:cs="宋体"/>
          <w:sz w:val="24"/>
          <w:szCs w:val="24"/>
        </w:rPr>
        <w:t>促进使用过程方法和基于风险的思维；</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f) </w:t>
      </w:r>
      <w:r>
        <w:rPr>
          <w:rFonts w:hint="eastAsia" w:ascii="宋体" w:hAnsi="宋体" w:cs="宋体"/>
          <w:sz w:val="24"/>
          <w:szCs w:val="24"/>
        </w:rPr>
        <w:t>确保质量管理体系所需的资源是可获得的，确保质量管理体系有效运行所需的人力资源、基础设施和工作环境；</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g) </w:t>
      </w:r>
      <w:r>
        <w:rPr>
          <w:rFonts w:hint="eastAsia" w:ascii="宋体" w:hAnsi="宋体" w:cs="宋体"/>
          <w:sz w:val="24"/>
          <w:szCs w:val="24"/>
        </w:rPr>
        <w:t>沟通有效的质量管理和符合质量管理体系要求的重要性；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h) </w:t>
      </w:r>
      <w:r>
        <w:rPr>
          <w:rFonts w:hint="eastAsia" w:ascii="宋体" w:hAnsi="宋体" w:cs="宋体"/>
          <w:sz w:val="24"/>
          <w:szCs w:val="24"/>
        </w:rPr>
        <w:t>确保质量管理体系实现预期结果；</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i) </w:t>
      </w:r>
      <w:r>
        <w:rPr>
          <w:rFonts w:hint="eastAsia" w:ascii="宋体" w:hAnsi="宋体" w:cs="宋体"/>
          <w:sz w:val="24"/>
          <w:szCs w:val="24"/>
        </w:rPr>
        <w:t>促使人员积极参与、指导和支持他们为质量管理体系的有效性作出贡献；</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j) </w:t>
      </w:r>
      <w:r>
        <w:rPr>
          <w:rFonts w:hint="eastAsia" w:ascii="宋体" w:hAnsi="宋体" w:cs="宋体"/>
          <w:sz w:val="24"/>
          <w:szCs w:val="24"/>
        </w:rPr>
        <w:t>推动改进；</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k) </w:t>
      </w:r>
      <w:r>
        <w:rPr>
          <w:rFonts w:hint="eastAsia" w:ascii="宋体" w:hAnsi="宋体" w:cs="宋体"/>
          <w:sz w:val="24"/>
          <w:szCs w:val="24"/>
        </w:rPr>
        <w:t>支持其他相关管理者在其职责范围内发挥领导作用；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l) </w:t>
      </w:r>
      <w:r>
        <w:rPr>
          <w:rFonts w:hint="eastAsia" w:ascii="宋体" w:hAnsi="宋体" w:cs="宋体"/>
          <w:sz w:val="24"/>
          <w:szCs w:val="24"/>
        </w:rPr>
        <w:t>组织管理评审，定期对质量管理体系运行情况进行评估，并持续改进；</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m) </w:t>
      </w:r>
      <w:r>
        <w:rPr>
          <w:rFonts w:hint="eastAsia" w:ascii="宋体" w:hAnsi="宋体" w:cs="宋体"/>
          <w:sz w:val="24"/>
          <w:szCs w:val="24"/>
        </w:rPr>
        <w:t>是医疗器械产品质量的主要责任人；</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o) </w:t>
      </w:r>
      <w:r>
        <w:rPr>
          <w:rFonts w:hint="eastAsia" w:ascii="宋体" w:hAnsi="宋体" w:cs="宋体"/>
          <w:sz w:val="24"/>
          <w:szCs w:val="24"/>
        </w:rPr>
        <w:t>应当确保企业按照法律、法规和规章的要求组织生产；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p) </w:t>
      </w:r>
      <w:r>
        <w:rPr>
          <w:rFonts w:hint="eastAsia" w:ascii="宋体" w:hAnsi="宋体" w:cs="宋体"/>
          <w:sz w:val="24"/>
          <w:szCs w:val="24"/>
        </w:rPr>
        <w:t>任命管理者代表，明确规定管理者代表的职责权限；</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q) 批准和颁布质量手册</w:t>
      </w:r>
      <w:r>
        <w:rPr>
          <w:rFonts w:hint="eastAsia" w:ascii="宋体" w:hAnsi="宋体" w:cs="宋体"/>
          <w:sz w:val="24"/>
          <w:szCs w:val="24"/>
        </w:rPr>
        <w:t>；</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r) </w:t>
      </w:r>
      <w:r>
        <w:rPr>
          <w:rFonts w:hint="eastAsia" w:ascii="宋体" w:hAnsi="宋体" w:cs="宋体"/>
          <w:sz w:val="24"/>
          <w:szCs w:val="24"/>
        </w:rPr>
        <w:t>确定公司的组织机构，并明确和赋予各部门有关质量工作的职责和权限，确定所有从事对质量有影响的管理、执行和验证工作人员的相互关系，并确定完成这些任务所必要的独立性和权限。</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5.5.1.2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管理者代表：</w:t>
      </w:r>
    </w:p>
    <w:p>
      <w:pPr>
        <w:spacing w:line="360" w:lineRule="auto"/>
        <w:ind w:firstLine="480" w:firstLineChars="200"/>
        <w:rPr>
          <w:rFonts w:ascii="宋体" w:hAnsi="宋体" w:cs="宋体"/>
          <w:sz w:val="24"/>
          <w:szCs w:val="24"/>
        </w:rPr>
      </w:pPr>
      <w:r>
        <w:rPr>
          <w:rFonts w:hint="eastAsia" w:ascii="宋体" w:hAnsi="宋体" w:cs="宋体"/>
          <w:sz w:val="24"/>
          <w:szCs w:val="24"/>
        </w:rPr>
        <w:t>a）确保将质量管理体系所需的过程形成文件；</w:t>
      </w:r>
    </w:p>
    <w:p>
      <w:pPr>
        <w:spacing w:line="360" w:lineRule="auto"/>
        <w:ind w:firstLine="480" w:firstLineChars="200"/>
        <w:rPr>
          <w:rFonts w:ascii="宋体" w:hAnsi="宋体" w:cs="宋体"/>
          <w:sz w:val="24"/>
          <w:szCs w:val="24"/>
        </w:rPr>
      </w:pPr>
      <w:r>
        <w:rPr>
          <w:rFonts w:hint="eastAsia" w:ascii="宋体" w:hAnsi="宋体" w:cs="宋体"/>
          <w:sz w:val="24"/>
          <w:szCs w:val="24"/>
        </w:rPr>
        <w:t>b）确保公司质量管理体系所需的过程得到建立、实施和保持；</w:t>
      </w:r>
    </w:p>
    <w:p>
      <w:pPr>
        <w:spacing w:line="360" w:lineRule="auto"/>
        <w:ind w:firstLine="480" w:firstLineChars="200"/>
        <w:rPr>
          <w:rFonts w:ascii="宋体" w:hAnsi="宋体" w:cs="宋体"/>
          <w:sz w:val="24"/>
          <w:szCs w:val="24"/>
        </w:rPr>
      </w:pPr>
      <w:r>
        <w:rPr>
          <w:rFonts w:hint="eastAsia" w:ascii="宋体" w:hAnsi="宋体" w:cs="宋体"/>
          <w:sz w:val="24"/>
          <w:szCs w:val="24"/>
        </w:rPr>
        <w:t>c）向</w:t>
      </w:r>
      <w:r>
        <w:rPr>
          <w:rFonts w:hint="eastAsia" w:ascii="宋体" w:hAnsi="宋体" w:cs="宋体"/>
          <w:sz w:val="24"/>
          <w:szCs w:val="24"/>
          <w:lang w:eastAsia="zh-CN"/>
        </w:rPr>
        <w:t>企业负责人</w:t>
      </w:r>
      <w:r>
        <w:rPr>
          <w:rFonts w:hint="eastAsia" w:ascii="宋体" w:hAnsi="宋体" w:cs="宋体"/>
          <w:sz w:val="24"/>
          <w:szCs w:val="24"/>
        </w:rPr>
        <w:t>报告质量管理体系的运行情况和任何改进的需求；</w:t>
      </w:r>
    </w:p>
    <w:p>
      <w:pPr>
        <w:spacing w:line="360" w:lineRule="auto"/>
        <w:ind w:firstLine="480" w:firstLineChars="200"/>
        <w:rPr>
          <w:rFonts w:ascii="宋体" w:hAnsi="宋体" w:cs="宋体"/>
          <w:sz w:val="24"/>
          <w:szCs w:val="24"/>
        </w:rPr>
      </w:pPr>
      <w:r>
        <w:rPr>
          <w:rFonts w:hint="eastAsia" w:ascii="宋体" w:hAnsi="宋体" w:cs="宋体"/>
          <w:sz w:val="24"/>
          <w:szCs w:val="24"/>
        </w:rPr>
        <w:t>d）确保组织内提高满足适用的法规要求、质量管理体系要求和客户要求的意识；</w:t>
      </w:r>
    </w:p>
    <w:p>
      <w:pPr>
        <w:spacing w:line="360" w:lineRule="auto"/>
        <w:ind w:firstLine="480" w:firstLineChars="200"/>
        <w:rPr>
          <w:rFonts w:ascii="宋体" w:hAnsi="宋体" w:cs="宋体"/>
          <w:sz w:val="24"/>
          <w:szCs w:val="24"/>
        </w:rPr>
      </w:pPr>
      <w:r>
        <w:rPr>
          <w:rFonts w:hint="eastAsia" w:ascii="宋体" w:hAnsi="宋体" w:cs="宋体"/>
          <w:sz w:val="24"/>
          <w:szCs w:val="24"/>
        </w:rPr>
        <w:t>e）负责与质量管理体系有关的外部事宜的联络；</w:t>
      </w:r>
    </w:p>
    <w:p>
      <w:pPr>
        <w:spacing w:line="360" w:lineRule="auto"/>
        <w:ind w:firstLine="480" w:firstLineChars="200"/>
        <w:rPr>
          <w:rFonts w:ascii="宋体" w:hAnsi="宋体" w:cs="宋体"/>
          <w:sz w:val="24"/>
          <w:szCs w:val="24"/>
        </w:rPr>
      </w:pPr>
      <w:r>
        <w:rPr>
          <w:rFonts w:hint="eastAsia" w:ascii="宋体" w:hAnsi="宋体" w:cs="宋体"/>
          <w:sz w:val="24"/>
          <w:szCs w:val="24"/>
        </w:rPr>
        <w:t>f）负责审核质量管理体系文件；</w:t>
      </w:r>
    </w:p>
    <w:p>
      <w:pPr>
        <w:spacing w:line="360" w:lineRule="auto"/>
        <w:ind w:firstLine="480" w:firstLineChars="200"/>
        <w:rPr>
          <w:rFonts w:ascii="宋体" w:hAnsi="宋体" w:cs="宋体"/>
          <w:sz w:val="24"/>
          <w:szCs w:val="24"/>
        </w:rPr>
      </w:pPr>
      <w:r>
        <w:rPr>
          <w:rFonts w:hint="eastAsia" w:ascii="宋体" w:hAnsi="宋体" w:cs="宋体"/>
          <w:sz w:val="24"/>
          <w:szCs w:val="24"/>
        </w:rPr>
        <w:t>g）负责审批内部质量管理体系审核中出现的不合格项的纠正、预防措施，主持内部质量管理体系审核；</w:t>
      </w:r>
    </w:p>
    <w:p>
      <w:pPr>
        <w:spacing w:line="360" w:lineRule="auto"/>
        <w:ind w:firstLine="480" w:firstLineChars="200"/>
        <w:rPr>
          <w:rFonts w:ascii="宋体" w:hAnsi="宋体" w:cs="宋体"/>
          <w:sz w:val="24"/>
          <w:szCs w:val="24"/>
        </w:rPr>
      </w:pPr>
      <w:r>
        <w:rPr>
          <w:rFonts w:hint="eastAsia" w:ascii="宋体" w:hAnsi="宋体" w:cs="宋体"/>
          <w:sz w:val="24"/>
          <w:szCs w:val="24"/>
        </w:rPr>
        <w:t>h）负责配合</w:t>
      </w:r>
      <w:r>
        <w:rPr>
          <w:rFonts w:hint="eastAsia" w:ascii="宋体" w:hAnsi="宋体" w:cs="宋体"/>
          <w:sz w:val="24"/>
          <w:szCs w:val="24"/>
          <w:lang w:eastAsia="zh-CN"/>
        </w:rPr>
        <w:t>企业负责人</w:t>
      </w:r>
      <w:r>
        <w:rPr>
          <w:rFonts w:hint="eastAsia" w:ascii="宋体" w:hAnsi="宋体" w:cs="宋体"/>
          <w:sz w:val="24"/>
          <w:szCs w:val="24"/>
        </w:rPr>
        <w:t>做好管理评审工作，收集整理管理评审资料；</w:t>
      </w:r>
    </w:p>
    <w:p>
      <w:pPr>
        <w:spacing w:line="360" w:lineRule="auto"/>
        <w:ind w:firstLine="480" w:firstLineChars="200"/>
        <w:rPr>
          <w:rFonts w:ascii="宋体" w:hAnsi="宋体" w:cs="宋体"/>
          <w:sz w:val="24"/>
          <w:szCs w:val="24"/>
        </w:rPr>
      </w:pPr>
      <w:r>
        <w:rPr>
          <w:rFonts w:hint="eastAsia" w:ascii="宋体" w:hAnsi="宋体" w:cs="宋体"/>
          <w:sz w:val="24"/>
          <w:szCs w:val="24"/>
        </w:rPr>
        <w:t>i）负责对质量管理体系文件和记录进行控制；</w:t>
      </w:r>
    </w:p>
    <w:p>
      <w:pPr>
        <w:spacing w:line="360" w:lineRule="auto"/>
        <w:ind w:firstLine="480" w:firstLineChars="200"/>
        <w:rPr>
          <w:rFonts w:ascii="宋体" w:hAnsi="宋体" w:cs="宋体"/>
          <w:sz w:val="24"/>
          <w:szCs w:val="24"/>
        </w:rPr>
      </w:pPr>
      <w:r>
        <w:rPr>
          <w:rFonts w:hint="eastAsia" w:ascii="宋体" w:hAnsi="宋体" w:cs="宋体"/>
          <w:sz w:val="24"/>
          <w:szCs w:val="24"/>
        </w:rPr>
        <w:t>j）负责组织内部审核工作和管理评审的准备工作，对内部审核和管理评审中提出的问题督促有关部门制定纠正措施，并组织对纠正措施的结果进行验证；</w:t>
      </w:r>
    </w:p>
    <w:p>
      <w:pPr>
        <w:spacing w:line="360" w:lineRule="auto"/>
        <w:ind w:firstLine="480" w:firstLineChars="200"/>
        <w:rPr>
          <w:rFonts w:ascii="宋体" w:hAnsi="宋体" w:cs="宋体"/>
          <w:sz w:val="24"/>
          <w:szCs w:val="24"/>
        </w:rPr>
      </w:pPr>
      <w:r>
        <w:rPr>
          <w:rFonts w:hint="eastAsia" w:ascii="宋体" w:hAnsi="宋体" w:cs="宋体"/>
          <w:sz w:val="24"/>
          <w:szCs w:val="24"/>
        </w:rPr>
        <w:t>k）负责公司质量管理体系实施监督检查，对质量目标的完成情况实施定期检查；</w:t>
      </w:r>
    </w:p>
    <w:p>
      <w:pPr>
        <w:spacing w:line="360" w:lineRule="auto"/>
        <w:ind w:firstLine="480" w:firstLineChars="200"/>
        <w:rPr>
          <w:rFonts w:ascii="宋体" w:hAnsi="宋体" w:cs="宋体"/>
          <w:sz w:val="24"/>
          <w:szCs w:val="24"/>
        </w:rPr>
      </w:pPr>
      <w:r>
        <w:rPr>
          <w:rFonts w:hint="eastAsia" w:ascii="宋体" w:hAnsi="宋体" w:cs="宋体"/>
          <w:sz w:val="24"/>
          <w:szCs w:val="24"/>
        </w:rPr>
        <w:t>l）负责收集各部门的数据，并进行统计与分析，对分析的结果制定改进措施，实施改进；负责纠正与预防措施的监督实施；</w:t>
      </w:r>
    </w:p>
    <w:p>
      <w:pPr>
        <w:spacing w:line="360" w:lineRule="auto"/>
        <w:ind w:firstLine="480" w:firstLineChars="200"/>
        <w:rPr>
          <w:rFonts w:ascii="宋体" w:hAnsi="宋体" w:cs="宋体"/>
          <w:sz w:val="24"/>
          <w:szCs w:val="24"/>
        </w:rPr>
      </w:pPr>
      <w:r>
        <w:rPr>
          <w:rFonts w:hint="eastAsia" w:ascii="宋体" w:hAnsi="宋体" w:cs="宋体"/>
          <w:sz w:val="24"/>
          <w:szCs w:val="24"/>
        </w:rPr>
        <w:t>m）负责协助</w:t>
      </w:r>
      <w:r>
        <w:rPr>
          <w:rFonts w:hint="eastAsia" w:ascii="宋体" w:hAnsi="宋体" w:cs="宋体"/>
          <w:sz w:val="24"/>
          <w:szCs w:val="24"/>
          <w:lang w:eastAsia="zh-CN"/>
        </w:rPr>
        <w:t>企业负责人</w:t>
      </w:r>
      <w:r>
        <w:rPr>
          <w:rFonts w:hint="eastAsia" w:ascii="宋体" w:hAnsi="宋体" w:cs="宋体"/>
          <w:sz w:val="24"/>
          <w:szCs w:val="24"/>
        </w:rPr>
        <w:t>制定质量方针</w:t>
      </w:r>
      <w:r>
        <w:rPr>
          <w:rFonts w:hint="eastAsia" w:ascii="宋体" w:hAnsi="宋体" w:cs="宋体"/>
          <w:sz w:val="24"/>
          <w:szCs w:val="24"/>
          <w:lang w:eastAsia="zh-CN"/>
        </w:rPr>
        <w:t>，</w:t>
      </w:r>
      <w:r>
        <w:rPr>
          <w:rFonts w:hint="eastAsia" w:ascii="宋体" w:hAnsi="宋体" w:cs="宋体"/>
          <w:sz w:val="24"/>
          <w:szCs w:val="24"/>
        </w:rPr>
        <w:t>向最高管理者汇报质量体系情况。</w:t>
      </w:r>
    </w:p>
    <w:p>
      <w:pPr>
        <w:spacing w:line="360" w:lineRule="auto"/>
        <w:ind w:firstLine="480" w:firstLineChars="200"/>
        <w:rPr>
          <w:rFonts w:ascii="宋体" w:hAnsi="宋体" w:cs="宋体"/>
          <w:sz w:val="24"/>
          <w:szCs w:val="24"/>
        </w:rPr>
      </w:pPr>
      <w:r>
        <w:rPr>
          <w:rFonts w:hint="eastAsia" w:ascii="宋体" w:hAnsi="宋体" w:cs="宋体"/>
          <w:sz w:val="24"/>
          <w:szCs w:val="24"/>
        </w:rPr>
        <w:t>n）负责汇总管理公司的知识，实现知识共享，并不断更新知识。</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5.5.1.</w:t>
      </w:r>
      <w:r>
        <w:rPr>
          <w:rStyle w:val="19"/>
          <w:rFonts w:hint="eastAsia" w:ascii="宋体" w:hAnsi="宋体" w:cs="宋体"/>
          <w:color w:val="auto"/>
          <w:sz w:val="24"/>
          <w:szCs w:val="24"/>
          <w:u w:val="none"/>
          <w:lang w:val="en-US" w:eastAsia="zh-CN"/>
        </w:rPr>
        <w:t xml:space="preserve">3 </w:t>
      </w:r>
      <w:r>
        <w:rPr>
          <w:rStyle w:val="19"/>
          <w:rFonts w:hint="eastAsia" w:ascii="宋体" w:hAnsi="宋体" w:cs="宋体"/>
          <w:color w:val="auto"/>
          <w:sz w:val="24"/>
          <w:szCs w:val="24"/>
          <w:u w:val="none"/>
        </w:rPr>
        <w:t>采购</w:t>
      </w:r>
    </w:p>
    <w:p>
      <w:pPr>
        <w:spacing w:line="360" w:lineRule="auto"/>
        <w:ind w:firstLine="480" w:firstLineChars="200"/>
        <w:rPr>
          <w:rFonts w:ascii="宋体" w:hAnsi="宋体" w:cs="宋体"/>
          <w:sz w:val="24"/>
          <w:szCs w:val="24"/>
        </w:rPr>
      </w:pPr>
      <w:r>
        <w:rPr>
          <w:rFonts w:hint="eastAsia" w:ascii="宋体" w:hAnsi="宋体" w:cs="宋体"/>
          <w:sz w:val="24"/>
          <w:szCs w:val="24"/>
        </w:rPr>
        <w:t>a）组织供货合同评审，签订供货合同，实施采购活动；</w:t>
      </w:r>
    </w:p>
    <w:p>
      <w:pPr>
        <w:spacing w:line="360" w:lineRule="auto"/>
        <w:ind w:firstLine="480" w:firstLineChars="200"/>
        <w:rPr>
          <w:rFonts w:ascii="宋体" w:hAnsi="宋体" w:cs="宋体"/>
          <w:sz w:val="24"/>
          <w:szCs w:val="24"/>
        </w:rPr>
      </w:pPr>
      <w:r>
        <w:rPr>
          <w:rFonts w:hint="eastAsia" w:ascii="宋体" w:hAnsi="宋体" w:cs="宋体"/>
          <w:sz w:val="24"/>
          <w:szCs w:val="24"/>
        </w:rPr>
        <w:t>b）掌握市场信息，开拓新货源，优化进货渠道，降低采购费用；</w:t>
      </w:r>
    </w:p>
    <w:p>
      <w:pPr>
        <w:spacing w:line="360" w:lineRule="auto"/>
        <w:ind w:firstLine="480" w:firstLineChars="200"/>
        <w:rPr>
          <w:rFonts w:ascii="宋体" w:hAnsi="宋体" w:cs="宋体"/>
          <w:sz w:val="24"/>
          <w:szCs w:val="24"/>
        </w:rPr>
      </w:pPr>
      <w:r>
        <w:rPr>
          <w:rFonts w:hint="eastAsia" w:ascii="宋体" w:hAnsi="宋体" w:cs="宋体"/>
          <w:sz w:val="24"/>
          <w:szCs w:val="24"/>
        </w:rPr>
        <w:t>c）会同库管确定合理物资采购量，及时了解存货情况，进行合理采购；</w:t>
      </w:r>
    </w:p>
    <w:p>
      <w:pPr>
        <w:spacing w:line="360" w:lineRule="auto"/>
        <w:ind w:firstLine="480" w:firstLineChars="200"/>
        <w:rPr>
          <w:rFonts w:ascii="宋体" w:hAnsi="宋体" w:cs="宋体"/>
          <w:sz w:val="24"/>
          <w:szCs w:val="24"/>
        </w:rPr>
      </w:pPr>
      <w:r>
        <w:rPr>
          <w:rFonts w:hint="eastAsia" w:ascii="宋体" w:hAnsi="宋体" w:cs="宋体"/>
          <w:sz w:val="24"/>
          <w:szCs w:val="24"/>
        </w:rPr>
        <w:t>d）根据销售计划，制定物资供应计划并组织实施；</w:t>
      </w:r>
    </w:p>
    <w:p>
      <w:pPr>
        <w:spacing w:line="360" w:lineRule="auto"/>
        <w:ind w:firstLine="480" w:firstLineChars="200"/>
        <w:rPr>
          <w:rFonts w:ascii="宋体" w:hAnsi="宋体" w:cs="宋体"/>
          <w:sz w:val="24"/>
          <w:szCs w:val="24"/>
        </w:rPr>
      </w:pPr>
      <w:r>
        <w:rPr>
          <w:rFonts w:hint="eastAsia" w:ascii="宋体" w:hAnsi="宋体" w:cs="宋体"/>
          <w:sz w:val="24"/>
          <w:szCs w:val="24"/>
        </w:rPr>
        <w:t>e）汇总各部门的采购申请，编制采购作业计划；</w:t>
      </w:r>
    </w:p>
    <w:p>
      <w:pPr>
        <w:spacing w:line="360" w:lineRule="auto"/>
        <w:ind w:firstLine="480" w:firstLineChars="200"/>
        <w:rPr>
          <w:rFonts w:ascii="宋体" w:hAnsi="宋体" w:cs="宋体"/>
          <w:sz w:val="24"/>
          <w:szCs w:val="24"/>
        </w:rPr>
      </w:pPr>
      <w:r>
        <w:rPr>
          <w:rFonts w:hint="eastAsia" w:ascii="宋体" w:hAnsi="宋体" w:cs="宋体"/>
          <w:sz w:val="24"/>
          <w:szCs w:val="24"/>
        </w:rPr>
        <w:t>f）选择、评审、管理供应商，建立</w:t>
      </w:r>
      <w:r>
        <w:rPr>
          <w:rFonts w:hint="eastAsia" w:ascii="宋体" w:hAnsi="宋体" w:cs="宋体"/>
          <w:sz w:val="24"/>
          <w:szCs w:val="24"/>
          <w:lang w:eastAsia="zh-CN"/>
        </w:rPr>
        <w:t>和更新</w:t>
      </w:r>
      <w:r>
        <w:rPr>
          <w:rFonts w:hint="eastAsia" w:ascii="宋体" w:hAnsi="宋体" w:cs="宋体"/>
          <w:sz w:val="24"/>
          <w:szCs w:val="24"/>
        </w:rPr>
        <w:t>供应商档案</w:t>
      </w:r>
      <w:r>
        <w:rPr>
          <w:rFonts w:hint="eastAsia" w:ascii="宋体" w:hAnsi="宋体" w:cs="宋体"/>
          <w:sz w:val="24"/>
          <w:szCs w:val="24"/>
          <w:lang w:eastAsia="zh-CN"/>
        </w:rPr>
        <w:t>、《合格供方名单》</w:t>
      </w:r>
      <w:r>
        <w:rPr>
          <w:rFonts w:hint="eastAsia" w:ascii="宋体" w:hAnsi="宋体" w:cs="宋体"/>
          <w:sz w:val="24"/>
          <w:szCs w:val="24"/>
        </w:rPr>
        <w:t>。</w:t>
      </w:r>
    </w:p>
    <w:p>
      <w:pPr>
        <w:spacing w:line="360" w:lineRule="auto"/>
        <w:ind w:firstLine="0"/>
        <w:rPr>
          <w:rFonts w:ascii="宋体" w:hAnsi="宋体" w:cs="宋体"/>
          <w:sz w:val="24"/>
          <w:szCs w:val="24"/>
        </w:rPr>
      </w:pPr>
      <w:r>
        <w:rPr>
          <w:rFonts w:hint="eastAsia" w:ascii="宋体" w:hAnsi="宋体" w:cs="宋体"/>
          <w:sz w:val="24"/>
          <w:szCs w:val="24"/>
        </w:rPr>
        <w:t>5.5.1</w:t>
      </w:r>
      <w:r>
        <w:rPr>
          <w:rFonts w:hint="eastAsia" w:ascii="宋体" w:hAnsi="宋体" w:cs="宋体"/>
          <w:sz w:val="24"/>
          <w:szCs w:val="24"/>
          <w:lang w:val="en-US" w:eastAsia="zh-CN"/>
        </w:rPr>
        <w:t xml:space="preserve">.4 </w:t>
      </w:r>
      <w:r>
        <w:rPr>
          <w:rFonts w:hint="eastAsia" w:ascii="宋体" w:hAnsi="宋体" w:cs="宋体"/>
          <w:sz w:val="24"/>
          <w:szCs w:val="24"/>
          <w:lang w:eastAsia="zh-CN"/>
        </w:rPr>
        <w:t>库房</w:t>
      </w:r>
    </w:p>
    <w:p>
      <w:pPr>
        <w:spacing w:line="360" w:lineRule="auto"/>
        <w:ind w:firstLine="480" w:firstLineChars="200"/>
        <w:rPr>
          <w:rFonts w:ascii="宋体" w:hAnsi="宋体" w:cs="宋体"/>
          <w:sz w:val="24"/>
          <w:szCs w:val="24"/>
        </w:rPr>
      </w:pPr>
      <w:r>
        <w:rPr>
          <w:rFonts w:hint="eastAsia" w:ascii="宋体" w:hAnsi="宋体" w:cs="宋体"/>
          <w:sz w:val="24"/>
          <w:szCs w:val="24"/>
        </w:rPr>
        <w:t xml:space="preserve">a）对出入库物资进行检查、核对，以保证出入库的准确性； </w:t>
      </w:r>
    </w:p>
    <w:p>
      <w:pPr>
        <w:spacing w:line="360" w:lineRule="auto"/>
        <w:ind w:firstLine="480" w:firstLineChars="200"/>
        <w:rPr>
          <w:rFonts w:ascii="宋体" w:hAnsi="宋体" w:cs="宋体"/>
          <w:sz w:val="24"/>
          <w:szCs w:val="24"/>
        </w:rPr>
      </w:pPr>
      <w:r>
        <w:rPr>
          <w:rFonts w:hint="eastAsia" w:ascii="宋体" w:hAnsi="宋体" w:cs="宋体"/>
          <w:sz w:val="24"/>
          <w:szCs w:val="24"/>
        </w:rPr>
        <w:t>b）对入库品进行批号标识，并按要求分规格、分客户、分批贮存，以保证出库时的“先进先出”，并能满足追溯的要求；</w:t>
      </w:r>
    </w:p>
    <w:p>
      <w:pPr>
        <w:spacing w:line="360" w:lineRule="auto"/>
        <w:ind w:firstLine="480" w:firstLineChars="200"/>
        <w:rPr>
          <w:rFonts w:ascii="宋体" w:hAnsi="宋体" w:cs="宋体"/>
          <w:sz w:val="24"/>
          <w:szCs w:val="24"/>
        </w:rPr>
      </w:pPr>
      <w:r>
        <w:rPr>
          <w:rFonts w:hint="eastAsia" w:ascii="宋体" w:hAnsi="宋体" w:cs="宋体"/>
          <w:sz w:val="24"/>
          <w:szCs w:val="24"/>
        </w:rPr>
        <w:t>c）定期对在库品进行盘存，以保证帐、卡、物相一致；</w:t>
      </w:r>
    </w:p>
    <w:p>
      <w:pPr>
        <w:spacing w:line="360" w:lineRule="auto"/>
        <w:ind w:firstLine="480" w:firstLineChars="200"/>
        <w:rPr>
          <w:rFonts w:ascii="宋体" w:hAnsi="宋体" w:cs="宋体"/>
          <w:sz w:val="24"/>
          <w:szCs w:val="24"/>
        </w:rPr>
      </w:pPr>
      <w:r>
        <w:rPr>
          <w:rFonts w:hint="eastAsia" w:ascii="宋体" w:hAnsi="宋体" w:cs="宋体"/>
          <w:sz w:val="24"/>
          <w:szCs w:val="24"/>
        </w:rPr>
        <w:t>d）负责对库房维护环境进行检查；</w:t>
      </w:r>
    </w:p>
    <w:p>
      <w:pPr>
        <w:spacing w:line="360" w:lineRule="auto"/>
        <w:ind w:firstLine="480" w:firstLineChars="200"/>
        <w:rPr>
          <w:rFonts w:ascii="宋体" w:hAnsi="宋体" w:cs="宋体"/>
          <w:sz w:val="24"/>
          <w:szCs w:val="24"/>
        </w:rPr>
      </w:pPr>
      <w:r>
        <w:rPr>
          <w:rFonts w:hint="eastAsia" w:ascii="宋体" w:hAnsi="宋体" w:cs="宋体"/>
          <w:sz w:val="24"/>
          <w:szCs w:val="24"/>
        </w:rPr>
        <w:t>e）负责对产品一般清洁维护；</w:t>
      </w:r>
    </w:p>
    <w:p>
      <w:pPr>
        <w:spacing w:line="360" w:lineRule="auto"/>
        <w:ind w:firstLine="480" w:firstLineChars="200"/>
        <w:rPr>
          <w:rFonts w:ascii="宋体" w:hAnsi="宋体" w:cs="宋体"/>
          <w:sz w:val="24"/>
          <w:szCs w:val="24"/>
        </w:rPr>
      </w:pPr>
      <w:r>
        <w:rPr>
          <w:rFonts w:hint="eastAsia" w:ascii="宋体" w:hAnsi="宋体" w:cs="宋体"/>
          <w:sz w:val="24"/>
          <w:szCs w:val="24"/>
        </w:rPr>
        <w:t>f）负责对客户财产识别、验收、维护和保护，并保留相关记录；</w:t>
      </w:r>
    </w:p>
    <w:p>
      <w:pPr>
        <w:spacing w:line="360" w:lineRule="auto"/>
        <w:ind w:firstLine="480" w:firstLineChars="200"/>
        <w:rPr>
          <w:rFonts w:ascii="宋体" w:hAnsi="宋体" w:cs="宋体"/>
          <w:sz w:val="24"/>
          <w:szCs w:val="24"/>
        </w:rPr>
      </w:pPr>
      <w:r>
        <w:rPr>
          <w:rFonts w:hint="eastAsia" w:ascii="宋体" w:hAnsi="宋体" w:cs="宋体"/>
          <w:sz w:val="24"/>
          <w:szCs w:val="24"/>
        </w:rPr>
        <w:t>g）负责对产品的防护。</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5.5.1.</w:t>
      </w:r>
      <w:r>
        <w:rPr>
          <w:rStyle w:val="19"/>
          <w:rFonts w:hint="eastAsia" w:ascii="宋体" w:hAnsi="宋体" w:cs="宋体"/>
          <w:color w:val="auto"/>
          <w:sz w:val="24"/>
          <w:szCs w:val="24"/>
          <w:u w:val="none"/>
          <w:lang w:val="en-US" w:eastAsia="zh-CN"/>
        </w:rPr>
        <w:t xml:space="preserve">5 </w:t>
      </w:r>
      <w:r>
        <w:rPr>
          <w:rStyle w:val="19"/>
          <w:rFonts w:hint="eastAsia" w:ascii="宋体" w:hAnsi="宋体" w:cs="宋体"/>
          <w:color w:val="auto"/>
          <w:sz w:val="24"/>
          <w:szCs w:val="24"/>
          <w:u w:val="none"/>
          <w:lang w:eastAsia="zh-CN"/>
        </w:rPr>
        <w:t>综合</w:t>
      </w:r>
      <w:r>
        <w:rPr>
          <w:rStyle w:val="19"/>
          <w:rFonts w:hint="eastAsia" w:ascii="宋体" w:hAnsi="宋体" w:cs="宋体"/>
          <w:color w:val="auto"/>
          <w:sz w:val="24"/>
          <w:szCs w:val="24"/>
          <w:u w:val="none"/>
        </w:rPr>
        <w:t>部</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a）负责人员招聘、绩效考核，员工培训组织及实施；</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b）负责人力资源的规划，组织明确岗位人员能力要求、岗位能力评价，</w:t>
      </w:r>
      <w:r>
        <w:rPr>
          <w:rFonts w:hint="eastAsia" w:ascii="宋体" w:hAnsi="宋体" w:cs="宋体"/>
          <w:sz w:val="24"/>
          <w:szCs w:val="24"/>
        </w:rPr>
        <w:t>确保提供符合公司发展的人力资源；</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）负责工作环境维护，确保工作环境符合公司要求；负责计量器具的归口管理，负责计量器具检定的联系和管理，负责计量器具使用的监督管理,负责监督检查在用的计量器具是否符合规定周期。</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）负责综合事务的管理工作，收发行政规章制度；</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lang w:val="en-US" w:eastAsia="zh-CN"/>
        </w:rPr>
        <w:t>e</w:t>
      </w:r>
      <w:r>
        <w:rPr>
          <w:rFonts w:hint="eastAsia" w:ascii="宋体" w:hAnsi="宋体" w:cs="宋体"/>
          <w:sz w:val="24"/>
          <w:szCs w:val="24"/>
        </w:rPr>
        <w:t>）负责组织员工健康体检，并建立人员健康档案</w:t>
      </w:r>
      <w:r>
        <w:rPr>
          <w:rFonts w:hint="eastAsia" w:ascii="宋体" w:hAnsi="宋体" w:cs="宋体"/>
          <w:sz w:val="24"/>
          <w:szCs w:val="24"/>
          <w:lang w:eastAsia="zh-CN"/>
        </w:rPr>
        <w:t>。</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5.5.1.</w:t>
      </w:r>
      <w:r>
        <w:rPr>
          <w:rStyle w:val="19"/>
          <w:rFonts w:hint="eastAsia" w:ascii="宋体" w:hAnsi="宋体" w:cs="宋体"/>
          <w:color w:val="auto"/>
          <w:sz w:val="24"/>
          <w:szCs w:val="24"/>
          <w:u w:val="none"/>
          <w:lang w:val="en-US" w:eastAsia="zh-CN"/>
        </w:rPr>
        <w:t xml:space="preserve">6 </w:t>
      </w:r>
      <w:r>
        <w:rPr>
          <w:rStyle w:val="19"/>
          <w:rFonts w:hint="eastAsia" w:ascii="宋体" w:hAnsi="宋体" w:cs="宋体"/>
          <w:color w:val="auto"/>
          <w:sz w:val="24"/>
          <w:szCs w:val="24"/>
          <w:u w:val="none"/>
        </w:rPr>
        <w:t>生产部</w:t>
      </w:r>
    </w:p>
    <w:p>
      <w:pPr>
        <w:spacing w:line="360" w:lineRule="auto"/>
        <w:ind w:firstLine="480" w:firstLineChars="200"/>
        <w:rPr>
          <w:rFonts w:ascii="宋体" w:hAnsi="宋体" w:cs="宋体"/>
          <w:sz w:val="24"/>
          <w:szCs w:val="24"/>
        </w:rPr>
      </w:pPr>
      <w:r>
        <w:rPr>
          <w:rFonts w:hint="eastAsia" w:ascii="宋体" w:hAnsi="宋体" w:cs="宋体"/>
          <w:sz w:val="24"/>
          <w:szCs w:val="24"/>
        </w:rPr>
        <w:t>a）负责产品实现所需过程进行策划；</w:t>
      </w:r>
    </w:p>
    <w:p>
      <w:pPr>
        <w:spacing w:line="360" w:lineRule="auto"/>
        <w:ind w:firstLine="480" w:firstLineChars="200"/>
        <w:rPr>
          <w:rFonts w:ascii="宋体" w:hAnsi="宋体" w:cs="宋体"/>
          <w:sz w:val="24"/>
          <w:szCs w:val="24"/>
        </w:rPr>
      </w:pPr>
      <w:r>
        <w:rPr>
          <w:rFonts w:hint="eastAsia" w:ascii="宋体" w:hAnsi="宋体" w:cs="宋体"/>
          <w:sz w:val="24"/>
          <w:szCs w:val="24"/>
        </w:rPr>
        <w:t>b）制定生产计划并实施；</w:t>
      </w:r>
    </w:p>
    <w:p>
      <w:pPr>
        <w:spacing w:line="360" w:lineRule="auto"/>
        <w:ind w:firstLine="480" w:firstLineChars="200"/>
        <w:rPr>
          <w:rFonts w:ascii="宋体" w:hAnsi="宋体" w:cs="宋体"/>
          <w:sz w:val="24"/>
          <w:szCs w:val="24"/>
        </w:rPr>
      </w:pPr>
      <w:r>
        <w:rPr>
          <w:rFonts w:hint="eastAsia" w:ascii="宋体" w:hAnsi="宋体" w:cs="宋体"/>
          <w:sz w:val="24"/>
          <w:szCs w:val="24"/>
        </w:rPr>
        <w:t>c）负责编写与本部门有关的质量记录和技术文件</w:t>
      </w:r>
      <w:r>
        <w:rPr>
          <w:rFonts w:hint="eastAsia" w:ascii="宋体" w:hAnsi="宋体" w:cs="宋体"/>
          <w:sz w:val="24"/>
          <w:szCs w:val="24"/>
          <w:lang w:eastAsia="zh-CN"/>
        </w:rPr>
        <w:t>，</w:t>
      </w:r>
      <w:r>
        <w:rPr>
          <w:rFonts w:hint="eastAsia" w:ascii="宋体" w:hAnsi="宋体" w:cs="宋体"/>
          <w:sz w:val="24"/>
          <w:szCs w:val="24"/>
        </w:rPr>
        <w:t>负责生产过程记录的填写、控制和保存；</w:t>
      </w:r>
    </w:p>
    <w:p>
      <w:pPr>
        <w:spacing w:line="360" w:lineRule="auto"/>
        <w:ind w:firstLine="480" w:firstLineChars="200"/>
        <w:rPr>
          <w:rFonts w:ascii="宋体" w:hAnsi="宋体" w:cs="宋体"/>
          <w:sz w:val="24"/>
          <w:szCs w:val="24"/>
        </w:rPr>
      </w:pPr>
      <w:r>
        <w:rPr>
          <w:rFonts w:hint="eastAsia" w:ascii="宋体" w:hAnsi="宋体" w:cs="宋体"/>
          <w:sz w:val="24"/>
          <w:szCs w:val="24"/>
        </w:rPr>
        <w:t>d）制定生产流程并确定工艺要求；</w:t>
      </w:r>
    </w:p>
    <w:p>
      <w:pPr>
        <w:spacing w:line="360" w:lineRule="auto"/>
        <w:ind w:firstLine="480" w:firstLineChars="200"/>
        <w:rPr>
          <w:rFonts w:ascii="宋体" w:hAnsi="宋体" w:cs="宋体"/>
          <w:sz w:val="24"/>
          <w:szCs w:val="24"/>
        </w:rPr>
      </w:pPr>
      <w:r>
        <w:rPr>
          <w:rFonts w:hint="eastAsia" w:ascii="宋体" w:hAnsi="宋体" w:cs="宋体"/>
          <w:sz w:val="24"/>
          <w:szCs w:val="24"/>
        </w:rPr>
        <w:t>e）对所用设施设备的申购、使用、维护保养、登记入账等管理，填写设施设备相关记录；</w:t>
      </w:r>
    </w:p>
    <w:p>
      <w:pPr>
        <w:spacing w:line="360" w:lineRule="auto"/>
        <w:ind w:firstLine="480" w:firstLineChars="200"/>
        <w:rPr>
          <w:rFonts w:ascii="宋体" w:hAnsi="宋体" w:cs="宋体"/>
          <w:sz w:val="24"/>
          <w:szCs w:val="24"/>
        </w:rPr>
      </w:pPr>
      <w:r>
        <w:rPr>
          <w:rFonts w:hint="eastAsia" w:ascii="宋体" w:hAnsi="宋体" w:cs="宋体"/>
          <w:sz w:val="24"/>
          <w:szCs w:val="24"/>
        </w:rPr>
        <w:t>f）负责对基础设施、工作环境定期维护；</w:t>
      </w:r>
    </w:p>
    <w:p>
      <w:pPr>
        <w:spacing w:line="360" w:lineRule="auto"/>
        <w:ind w:firstLine="480" w:firstLineChars="200"/>
        <w:rPr>
          <w:rFonts w:ascii="宋体" w:hAnsi="宋体" w:cs="宋体"/>
          <w:sz w:val="24"/>
          <w:szCs w:val="24"/>
        </w:rPr>
      </w:pPr>
      <w:r>
        <w:rPr>
          <w:rFonts w:hint="eastAsia" w:ascii="宋体" w:hAnsi="宋体" w:cs="宋体"/>
          <w:sz w:val="24"/>
          <w:szCs w:val="24"/>
        </w:rPr>
        <w:t>g）对生产过程质量控制</w:t>
      </w:r>
      <w:r>
        <w:rPr>
          <w:rFonts w:hint="eastAsia" w:ascii="宋体" w:hAnsi="宋体" w:cs="宋体"/>
          <w:sz w:val="24"/>
          <w:szCs w:val="24"/>
          <w:lang w:eastAsia="zh-CN"/>
        </w:rPr>
        <w:t>，参与不合格品的评定，及生产过程中不合格品的处置</w:t>
      </w:r>
      <w:r>
        <w:rPr>
          <w:rFonts w:hint="eastAsia" w:ascii="宋体" w:hAnsi="宋体" w:cs="宋体"/>
          <w:sz w:val="24"/>
          <w:szCs w:val="24"/>
        </w:rPr>
        <w:t xml:space="preserve">； </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h）负责生产车间的环境卫生</w:t>
      </w:r>
      <w:r>
        <w:rPr>
          <w:rFonts w:hint="eastAsia" w:ascii="宋体" w:hAnsi="宋体" w:cs="宋体"/>
          <w:sz w:val="24"/>
          <w:szCs w:val="24"/>
          <w:lang w:eastAsia="zh-CN"/>
        </w:rPr>
        <w:t>、</w:t>
      </w:r>
      <w:r>
        <w:rPr>
          <w:rFonts w:hint="eastAsia" w:ascii="宋体" w:hAnsi="宋体" w:cs="宋体"/>
          <w:sz w:val="24"/>
          <w:szCs w:val="24"/>
        </w:rPr>
        <w:t>对生产区进行维护</w:t>
      </w:r>
      <w:r>
        <w:rPr>
          <w:rFonts w:hint="eastAsia" w:ascii="宋体" w:hAnsi="宋体" w:cs="宋体"/>
          <w:sz w:val="24"/>
          <w:szCs w:val="24"/>
          <w:lang w:eastAsia="zh-CN"/>
        </w:rPr>
        <w:t>，负责电脑等设备的验收、登记、维护保养及保管档案；</w:t>
      </w:r>
    </w:p>
    <w:p>
      <w:pPr>
        <w:spacing w:line="360" w:lineRule="auto"/>
        <w:ind w:firstLine="480" w:firstLineChars="200"/>
        <w:rPr>
          <w:rFonts w:ascii="宋体" w:hAnsi="宋体" w:cs="宋体"/>
          <w:sz w:val="24"/>
          <w:szCs w:val="24"/>
        </w:rPr>
      </w:pPr>
      <w:r>
        <w:rPr>
          <w:rFonts w:hint="eastAsia" w:ascii="宋体" w:hAnsi="宋体" w:cs="宋体"/>
          <w:sz w:val="24"/>
          <w:szCs w:val="24"/>
        </w:rPr>
        <w:t>i）负责生产过程中产品状态标识、生产过程中不合格品的识别和标识、可追溯的管理及控制；</w:t>
      </w:r>
    </w:p>
    <w:p>
      <w:pPr>
        <w:spacing w:line="360" w:lineRule="auto"/>
        <w:ind w:firstLine="480" w:firstLineChars="200"/>
        <w:rPr>
          <w:rFonts w:ascii="宋体" w:hAnsi="宋体" w:cs="宋体"/>
          <w:sz w:val="24"/>
          <w:szCs w:val="24"/>
        </w:rPr>
      </w:pPr>
      <w:r>
        <w:rPr>
          <w:rFonts w:hint="eastAsia" w:ascii="宋体" w:hAnsi="宋体" w:cs="宋体"/>
          <w:sz w:val="24"/>
          <w:szCs w:val="24"/>
        </w:rPr>
        <w:t>j）组织生产过程的培训。</w:t>
      </w:r>
    </w:p>
    <w:p>
      <w:pPr>
        <w:spacing w:line="360" w:lineRule="auto"/>
        <w:rPr>
          <w:rStyle w:val="19"/>
          <w:rFonts w:hint="default" w:ascii="宋体" w:hAnsi="宋体" w:cs="宋体"/>
          <w:color w:val="auto"/>
          <w:sz w:val="24"/>
          <w:szCs w:val="24"/>
          <w:u w:val="none"/>
        </w:rPr>
      </w:pPr>
      <w:r>
        <w:rPr>
          <w:rStyle w:val="19"/>
          <w:rFonts w:hint="eastAsia" w:ascii="宋体" w:hAnsi="宋体" w:cs="宋体"/>
          <w:color w:val="auto"/>
          <w:sz w:val="24"/>
          <w:szCs w:val="24"/>
          <w:u w:val="none"/>
        </w:rPr>
        <w:t>5.5.1.</w:t>
      </w:r>
      <w:r>
        <w:rPr>
          <w:rStyle w:val="19"/>
          <w:rFonts w:hint="eastAsia" w:ascii="宋体" w:hAnsi="宋体" w:cs="宋体"/>
          <w:color w:val="auto"/>
          <w:sz w:val="24"/>
          <w:szCs w:val="24"/>
          <w:u w:val="none"/>
          <w:lang w:val="en-US" w:eastAsia="zh-CN"/>
        </w:rPr>
        <w:t xml:space="preserve">7 </w:t>
      </w:r>
      <w:r>
        <w:rPr>
          <w:rStyle w:val="19"/>
          <w:rFonts w:hint="default" w:ascii="宋体" w:hAnsi="宋体" w:cs="宋体"/>
          <w:color w:val="auto"/>
          <w:sz w:val="24"/>
          <w:szCs w:val="24"/>
          <w:u w:val="none"/>
        </w:rPr>
        <w:t>技术部</w:t>
      </w:r>
    </w:p>
    <w:p>
      <w:pPr>
        <w:spacing w:line="360" w:lineRule="auto"/>
        <w:ind w:firstLine="480" w:firstLineChars="200"/>
        <w:rPr>
          <w:rFonts w:ascii="宋体" w:hAnsi="宋体" w:cs="宋体"/>
          <w:sz w:val="24"/>
          <w:szCs w:val="24"/>
        </w:rPr>
      </w:pPr>
      <w:r>
        <w:rPr>
          <w:rFonts w:hint="eastAsia" w:ascii="宋体" w:hAnsi="宋体" w:cs="宋体"/>
          <w:sz w:val="24"/>
          <w:szCs w:val="24"/>
        </w:rPr>
        <w:t>a）按照公司的要求进行新产品的策划；</w:t>
      </w:r>
    </w:p>
    <w:p>
      <w:pPr>
        <w:spacing w:line="360" w:lineRule="auto"/>
        <w:ind w:firstLine="480" w:firstLineChars="200"/>
        <w:rPr>
          <w:rFonts w:ascii="宋体" w:hAnsi="宋体" w:cs="宋体"/>
          <w:sz w:val="24"/>
          <w:szCs w:val="24"/>
        </w:rPr>
      </w:pPr>
      <w:r>
        <w:rPr>
          <w:rFonts w:hint="eastAsia" w:ascii="宋体" w:hAnsi="宋体" w:cs="宋体"/>
          <w:sz w:val="24"/>
          <w:szCs w:val="24"/>
        </w:rPr>
        <w:t>b）负责技术可行性的建议、调研及组织立项产品的设计和开发，收集相关资料以及与企业生产产品相关的技术标准；</w:t>
      </w:r>
    </w:p>
    <w:p>
      <w:pPr>
        <w:spacing w:line="360" w:lineRule="auto"/>
        <w:ind w:firstLine="480" w:firstLineChars="200"/>
        <w:rPr>
          <w:rFonts w:ascii="宋体" w:hAnsi="宋体" w:cs="宋体"/>
          <w:sz w:val="24"/>
          <w:szCs w:val="24"/>
        </w:rPr>
      </w:pPr>
      <w:r>
        <w:rPr>
          <w:rFonts w:ascii="宋体" w:hAnsi="宋体" w:cs="宋体"/>
          <w:sz w:val="24"/>
          <w:szCs w:val="24"/>
        </w:rPr>
        <w:t xml:space="preserve">c) </w:t>
      </w:r>
      <w:r>
        <w:rPr>
          <w:rFonts w:hint="eastAsia" w:ascii="宋体" w:hAnsi="宋体" w:cs="宋体"/>
          <w:sz w:val="24"/>
          <w:szCs w:val="24"/>
        </w:rPr>
        <w:t>负责产品的设计和程序的编写；</w:t>
      </w:r>
    </w:p>
    <w:p>
      <w:pPr>
        <w:spacing w:line="360" w:lineRule="auto"/>
        <w:ind w:firstLine="480" w:firstLineChars="200"/>
        <w:rPr>
          <w:rFonts w:ascii="宋体" w:hAnsi="宋体" w:cs="宋体"/>
          <w:sz w:val="24"/>
          <w:szCs w:val="24"/>
        </w:rPr>
      </w:pPr>
      <w:r>
        <w:rPr>
          <w:rFonts w:hint="eastAsia" w:ascii="宋体" w:hAnsi="宋体" w:cs="宋体"/>
          <w:sz w:val="24"/>
          <w:szCs w:val="24"/>
        </w:rPr>
        <w:t>d）负责组织对设计进行评审、验证、确认和更改；</w:t>
      </w:r>
    </w:p>
    <w:p>
      <w:pPr>
        <w:spacing w:line="360" w:lineRule="auto"/>
        <w:ind w:firstLine="480" w:firstLineChars="200"/>
        <w:rPr>
          <w:rFonts w:ascii="宋体" w:hAnsi="宋体" w:cs="宋体"/>
          <w:sz w:val="24"/>
          <w:szCs w:val="24"/>
        </w:rPr>
      </w:pPr>
      <w:r>
        <w:rPr>
          <w:rFonts w:hint="eastAsia" w:ascii="宋体" w:hAnsi="宋体" w:cs="宋体"/>
          <w:sz w:val="24"/>
          <w:szCs w:val="24"/>
        </w:rPr>
        <w:t>e）组织风险管理活动；</w:t>
      </w:r>
    </w:p>
    <w:p>
      <w:pPr>
        <w:spacing w:line="360" w:lineRule="auto"/>
        <w:ind w:firstLine="480" w:firstLineChars="200"/>
        <w:rPr>
          <w:rFonts w:ascii="宋体" w:hAnsi="宋体" w:cs="宋体"/>
          <w:sz w:val="24"/>
          <w:szCs w:val="24"/>
        </w:rPr>
      </w:pPr>
      <w:r>
        <w:rPr>
          <w:rFonts w:hint="eastAsia" w:ascii="宋体" w:hAnsi="宋体" w:cs="宋体"/>
          <w:sz w:val="24"/>
          <w:szCs w:val="24"/>
        </w:rPr>
        <w:t>f）</w:t>
      </w:r>
      <w:r>
        <w:rPr>
          <w:rFonts w:hint="eastAsia" w:ascii="宋体" w:hAnsi="宋体" w:cs="宋体"/>
          <w:color w:val="000000"/>
          <w:sz w:val="24"/>
          <w:szCs w:val="24"/>
        </w:rPr>
        <w:t>负责编写与本部门有关的质量记录和技术文件</w:t>
      </w:r>
      <w:r>
        <w:rPr>
          <w:rFonts w:hint="eastAsia" w:ascii="宋体" w:hAnsi="宋体" w:cs="宋体"/>
          <w:color w:val="000000"/>
          <w:sz w:val="24"/>
          <w:szCs w:val="24"/>
          <w:lang w:eastAsia="zh-CN"/>
        </w:rPr>
        <w:t>，</w:t>
      </w:r>
      <w:r>
        <w:rPr>
          <w:rFonts w:hint="eastAsia" w:ascii="宋体" w:hAnsi="宋体" w:cs="宋体"/>
          <w:sz w:val="24"/>
          <w:szCs w:val="24"/>
        </w:rPr>
        <w:t>参与质量体系的建立、策划和重大质量决策，</w:t>
      </w:r>
      <w:r>
        <w:rPr>
          <w:rFonts w:hint="eastAsia" w:ascii="宋体" w:hAnsi="宋体" w:cs="宋体"/>
          <w:sz w:val="24"/>
          <w:szCs w:val="24"/>
          <w:lang w:eastAsia="zh-CN"/>
        </w:rPr>
        <w:t>编写及</w:t>
      </w:r>
      <w:r>
        <w:rPr>
          <w:rFonts w:hint="eastAsia" w:ascii="宋体" w:hAnsi="宋体" w:cs="宋体"/>
          <w:sz w:val="24"/>
          <w:szCs w:val="24"/>
        </w:rPr>
        <w:t>保存产品技术文档；</w:t>
      </w:r>
    </w:p>
    <w:p>
      <w:pPr>
        <w:spacing w:line="360" w:lineRule="auto"/>
        <w:ind w:firstLine="480" w:firstLineChars="200"/>
        <w:rPr>
          <w:rFonts w:ascii="宋体" w:hAnsi="宋体" w:cs="宋体"/>
          <w:sz w:val="24"/>
          <w:szCs w:val="24"/>
        </w:rPr>
      </w:pPr>
      <w:r>
        <w:rPr>
          <w:rFonts w:hint="eastAsia" w:ascii="宋体" w:hAnsi="宋体" w:cs="宋体"/>
          <w:sz w:val="24"/>
          <w:szCs w:val="24"/>
        </w:rPr>
        <w:t>g）对生产人员进行新开发产品的培训；</w:t>
      </w:r>
    </w:p>
    <w:p>
      <w:pPr>
        <w:spacing w:line="360" w:lineRule="auto"/>
        <w:ind w:firstLine="480" w:firstLineChars="200"/>
        <w:rPr>
          <w:rFonts w:ascii="宋体" w:hAnsi="宋体" w:cs="宋体"/>
          <w:sz w:val="24"/>
          <w:szCs w:val="24"/>
        </w:rPr>
      </w:pPr>
      <w:r>
        <w:rPr>
          <w:rFonts w:hint="eastAsia" w:ascii="宋体" w:hAnsi="宋体" w:cs="宋体"/>
          <w:sz w:val="24"/>
          <w:szCs w:val="24"/>
        </w:rPr>
        <w:t>h）负责编制新产品所需物料的采购技术要求。</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5.5.1.</w:t>
      </w:r>
      <w:r>
        <w:rPr>
          <w:rStyle w:val="19"/>
          <w:rFonts w:hint="eastAsia" w:ascii="宋体" w:hAnsi="宋体" w:cs="宋体"/>
          <w:color w:val="auto"/>
          <w:sz w:val="24"/>
          <w:szCs w:val="24"/>
          <w:u w:val="none"/>
          <w:lang w:val="en-US" w:eastAsia="zh-CN"/>
        </w:rPr>
        <w:t xml:space="preserve">8 </w:t>
      </w:r>
      <w:r>
        <w:rPr>
          <w:rStyle w:val="19"/>
          <w:rFonts w:hint="eastAsia" w:ascii="宋体" w:hAnsi="宋体" w:cs="宋体"/>
          <w:color w:val="auto"/>
          <w:sz w:val="24"/>
          <w:szCs w:val="24"/>
          <w:u w:val="none"/>
        </w:rPr>
        <w:t>销售部</w:t>
      </w:r>
    </w:p>
    <w:p>
      <w:pPr>
        <w:spacing w:line="360" w:lineRule="auto"/>
        <w:ind w:firstLine="480" w:firstLineChars="200"/>
        <w:rPr>
          <w:rFonts w:ascii="宋体" w:hAnsi="宋体" w:cs="宋体"/>
          <w:sz w:val="24"/>
          <w:szCs w:val="24"/>
        </w:rPr>
      </w:pPr>
      <w:r>
        <w:rPr>
          <w:rFonts w:hint="eastAsia" w:ascii="宋体" w:hAnsi="宋体" w:cs="宋体"/>
          <w:sz w:val="24"/>
          <w:szCs w:val="24"/>
        </w:rPr>
        <w:t>a）负责编写与本部门有关的质量记录和技术文件，参与质量体系的建立、策划和重大质量决策；</w:t>
      </w:r>
    </w:p>
    <w:p>
      <w:pPr>
        <w:spacing w:line="360" w:lineRule="auto"/>
        <w:ind w:firstLine="480" w:firstLineChars="200"/>
        <w:rPr>
          <w:rFonts w:ascii="宋体" w:hAnsi="宋体" w:cs="宋体"/>
          <w:sz w:val="24"/>
          <w:szCs w:val="24"/>
        </w:rPr>
      </w:pPr>
      <w:r>
        <w:rPr>
          <w:rFonts w:hint="eastAsia" w:ascii="宋体" w:hAnsi="宋体" w:cs="宋体"/>
          <w:sz w:val="24"/>
          <w:szCs w:val="24"/>
        </w:rPr>
        <w:t>b）负责与客户沟通、收集、整理、传达反馈的产品质量或服务质量的信息，接收、调查、传递客户抱怨和客户投诉信息，处理客户抱怨和客户投诉；</w:t>
      </w:r>
    </w:p>
    <w:p>
      <w:pPr>
        <w:spacing w:line="360" w:lineRule="auto"/>
        <w:ind w:firstLine="480" w:firstLineChars="200"/>
        <w:rPr>
          <w:rFonts w:ascii="宋体" w:hAnsi="宋体" w:cs="宋体"/>
          <w:sz w:val="24"/>
          <w:szCs w:val="24"/>
        </w:rPr>
      </w:pPr>
      <w:r>
        <w:rPr>
          <w:rFonts w:hint="eastAsia" w:ascii="宋体" w:hAnsi="宋体" w:cs="宋体"/>
          <w:sz w:val="24"/>
          <w:szCs w:val="24"/>
        </w:rPr>
        <w:t>c）负责组织市场需求的调研活动，提出市场可行性的建议，并负责设计和开发期间与客户的沟通；</w:t>
      </w:r>
    </w:p>
    <w:p>
      <w:pPr>
        <w:spacing w:line="360" w:lineRule="auto"/>
        <w:ind w:firstLine="480" w:firstLineChars="200"/>
        <w:rPr>
          <w:rFonts w:ascii="宋体" w:hAnsi="宋体" w:cs="宋体"/>
          <w:sz w:val="24"/>
          <w:szCs w:val="24"/>
        </w:rPr>
      </w:pPr>
      <w:r>
        <w:rPr>
          <w:rFonts w:hint="eastAsia" w:ascii="宋体" w:hAnsi="宋体" w:cs="宋体"/>
          <w:sz w:val="24"/>
          <w:szCs w:val="24"/>
        </w:rPr>
        <w:t>d）负责在产品的交付前、交付、售后对客户进行产品介绍、培训服务；</w:t>
      </w:r>
    </w:p>
    <w:p>
      <w:pPr>
        <w:spacing w:line="360" w:lineRule="auto"/>
        <w:ind w:firstLine="480" w:firstLineChars="200"/>
        <w:rPr>
          <w:rFonts w:ascii="宋体" w:hAnsi="宋体" w:cs="宋体"/>
          <w:sz w:val="24"/>
          <w:szCs w:val="24"/>
        </w:rPr>
      </w:pPr>
      <w:r>
        <w:rPr>
          <w:rFonts w:hint="eastAsia" w:ascii="宋体" w:hAnsi="宋体" w:cs="宋体"/>
          <w:sz w:val="24"/>
          <w:szCs w:val="24"/>
        </w:rPr>
        <w:t>e）收集、分析公司对客户满意度的调查；</w:t>
      </w:r>
    </w:p>
    <w:p>
      <w:pPr>
        <w:spacing w:line="360" w:lineRule="auto"/>
        <w:ind w:firstLine="480" w:firstLineChars="200"/>
        <w:rPr>
          <w:rFonts w:ascii="宋体" w:hAnsi="宋体" w:cs="宋体"/>
          <w:sz w:val="24"/>
          <w:szCs w:val="24"/>
        </w:rPr>
      </w:pPr>
      <w:r>
        <w:rPr>
          <w:rFonts w:hint="eastAsia" w:ascii="宋体" w:hAnsi="宋体" w:cs="宋体"/>
          <w:sz w:val="24"/>
          <w:szCs w:val="24"/>
        </w:rPr>
        <w:t>f）负责收集客户信息、开发潜在客户；</w:t>
      </w:r>
    </w:p>
    <w:p>
      <w:pPr>
        <w:spacing w:line="360" w:lineRule="auto"/>
        <w:ind w:firstLine="480" w:firstLineChars="200"/>
        <w:rPr>
          <w:rFonts w:ascii="宋体" w:hAnsi="宋体" w:cs="宋体"/>
          <w:sz w:val="24"/>
          <w:szCs w:val="24"/>
        </w:rPr>
      </w:pPr>
      <w:r>
        <w:rPr>
          <w:rFonts w:hint="eastAsia" w:ascii="宋体" w:hAnsi="宋体" w:cs="宋体"/>
          <w:sz w:val="24"/>
          <w:szCs w:val="24"/>
        </w:rPr>
        <w:t>g）负责与代理公司签订协议，与直销用户签订合同或订单，及组织合同评审；</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h</w:t>
      </w:r>
      <w:r>
        <w:rPr>
          <w:rFonts w:hint="eastAsia" w:ascii="宋体" w:hAnsi="宋体" w:cs="宋体"/>
          <w:sz w:val="24"/>
          <w:szCs w:val="24"/>
          <w:lang w:eastAsia="zh-CN"/>
        </w:rPr>
        <w:t>）</w:t>
      </w:r>
      <w:r>
        <w:rPr>
          <w:rFonts w:hint="eastAsia" w:ascii="宋体" w:hAnsi="宋体" w:cs="宋体"/>
          <w:sz w:val="24"/>
          <w:szCs w:val="24"/>
        </w:rPr>
        <w:t>负责起草正式标书，负责产品的招投标工作。</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5.5.1.</w:t>
      </w:r>
      <w:r>
        <w:rPr>
          <w:rStyle w:val="19"/>
          <w:rFonts w:hint="eastAsia" w:ascii="宋体" w:hAnsi="宋体" w:cs="宋体"/>
          <w:color w:val="auto"/>
          <w:sz w:val="24"/>
          <w:szCs w:val="24"/>
          <w:u w:val="none"/>
          <w:lang w:val="en-US" w:eastAsia="zh-CN"/>
        </w:rPr>
        <w:t xml:space="preserve">9 </w:t>
      </w:r>
      <w:r>
        <w:rPr>
          <w:rStyle w:val="19"/>
          <w:rFonts w:hint="eastAsia" w:ascii="宋体" w:hAnsi="宋体" w:cs="宋体"/>
          <w:color w:val="auto"/>
          <w:sz w:val="24"/>
          <w:szCs w:val="24"/>
          <w:u w:val="none"/>
        </w:rPr>
        <w:t>质量部</w:t>
      </w:r>
    </w:p>
    <w:p>
      <w:pPr>
        <w:spacing w:line="360" w:lineRule="auto"/>
        <w:ind w:firstLine="480" w:firstLineChars="200"/>
        <w:rPr>
          <w:rFonts w:ascii="宋体" w:hAnsi="宋体" w:cs="宋体"/>
          <w:sz w:val="24"/>
          <w:szCs w:val="24"/>
        </w:rPr>
      </w:pPr>
      <w:bookmarkStart w:id="11" w:name="OLE_LINK29"/>
      <w:r>
        <w:rPr>
          <w:rFonts w:hint="eastAsia" w:ascii="宋体" w:hAnsi="宋体" w:cs="宋体"/>
          <w:sz w:val="24"/>
          <w:szCs w:val="24"/>
        </w:rPr>
        <w:t>a）负责组织编写与本部门有关的体系文件和记录，参与质量体系的建立、策划和重大质量决策；</w:t>
      </w:r>
    </w:p>
    <w:p>
      <w:pPr>
        <w:spacing w:line="360" w:lineRule="auto"/>
        <w:ind w:firstLine="480" w:firstLineChars="200"/>
        <w:rPr>
          <w:rFonts w:ascii="宋体" w:hAnsi="宋体" w:cs="宋体"/>
          <w:sz w:val="24"/>
          <w:szCs w:val="24"/>
        </w:rPr>
      </w:pPr>
      <w:r>
        <w:rPr>
          <w:rFonts w:hint="eastAsia" w:ascii="宋体" w:hAnsi="宋体" w:cs="宋体"/>
          <w:sz w:val="24"/>
          <w:szCs w:val="24"/>
        </w:rPr>
        <w:t>b）负责对基础设施、工作环境和库房环境维护情况进行检查；</w:t>
      </w:r>
    </w:p>
    <w:p>
      <w:pPr>
        <w:spacing w:line="360" w:lineRule="auto"/>
        <w:ind w:firstLine="480" w:firstLineChars="200"/>
        <w:rPr>
          <w:rFonts w:ascii="宋体" w:hAnsi="宋体" w:cs="宋体"/>
          <w:sz w:val="24"/>
          <w:szCs w:val="24"/>
        </w:rPr>
      </w:pPr>
      <w:r>
        <w:rPr>
          <w:rFonts w:hint="eastAsia" w:ascii="宋体" w:hAnsi="宋体" w:cs="宋体"/>
          <w:sz w:val="24"/>
          <w:szCs w:val="24"/>
        </w:rPr>
        <w:t>c</w:t>
      </w:r>
      <w:bookmarkStart w:id="12" w:name="OLE_LINK20"/>
      <w:r>
        <w:rPr>
          <w:rFonts w:hint="eastAsia" w:ascii="宋体" w:hAnsi="宋体" w:cs="宋体"/>
          <w:sz w:val="24"/>
          <w:szCs w:val="24"/>
        </w:rPr>
        <w:t>）负责设计产品状态标识、设备状态标识、区域标识等，监督标识的执行情况，负责实现可追溯性要求；</w:t>
      </w:r>
      <w:bookmarkEnd w:id="12"/>
    </w:p>
    <w:p>
      <w:pPr>
        <w:spacing w:line="360" w:lineRule="auto"/>
        <w:ind w:firstLine="480" w:firstLineChars="200"/>
        <w:rPr>
          <w:rFonts w:ascii="宋体" w:hAnsi="宋体" w:cs="宋体"/>
          <w:sz w:val="24"/>
          <w:szCs w:val="24"/>
        </w:rPr>
      </w:pPr>
      <w:r>
        <w:rPr>
          <w:rFonts w:hint="eastAsia" w:ascii="宋体" w:hAnsi="宋体" w:cs="宋体"/>
          <w:sz w:val="24"/>
          <w:szCs w:val="24"/>
        </w:rPr>
        <w:t>d）负责本部门过程的监视和测量，监督各部门过程的监视和测量的实施；</w:t>
      </w:r>
    </w:p>
    <w:p>
      <w:pPr>
        <w:spacing w:line="360" w:lineRule="auto"/>
        <w:ind w:firstLine="480" w:firstLineChars="200"/>
        <w:rPr>
          <w:rFonts w:ascii="宋体" w:hAnsi="宋体" w:cs="宋体"/>
          <w:sz w:val="24"/>
          <w:szCs w:val="24"/>
        </w:rPr>
      </w:pPr>
      <w:r>
        <w:rPr>
          <w:rFonts w:hint="eastAsia" w:ascii="宋体" w:hAnsi="宋体" w:cs="宋体"/>
          <w:sz w:val="24"/>
          <w:szCs w:val="24"/>
        </w:rPr>
        <w:t>e）负责对采购物料、过程产品、最终产品及成品的检验工作，填写相应检验记录</w:t>
      </w:r>
      <w:r>
        <w:rPr>
          <w:rFonts w:hint="eastAsia" w:ascii="宋体" w:hAnsi="宋体" w:cs="宋体"/>
          <w:sz w:val="24"/>
          <w:szCs w:val="24"/>
          <w:lang w:eastAsia="zh-CN"/>
        </w:rPr>
        <w:t>，</w:t>
      </w:r>
      <w:r>
        <w:rPr>
          <w:rFonts w:hint="eastAsia" w:ascii="宋体" w:hAnsi="宋体" w:cs="宋体"/>
          <w:color w:val="000000"/>
          <w:sz w:val="24"/>
          <w:szCs w:val="24"/>
        </w:rPr>
        <w:t>对检验记录和报告的准确性负责，对产品质量独立行使否决权；</w:t>
      </w:r>
    </w:p>
    <w:p>
      <w:pPr>
        <w:spacing w:line="360" w:lineRule="auto"/>
        <w:ind w:firstLine="480" w:firstLineChars="200"/>
        <w:rPr>
          <w:rFonts w:ascii="宋体" w:hAnsi="宋体" w:cs="宋体"/>
          <w:sz w:val="24"/>
          <w:szCs w:val="24"/>
        </w:rPr>
      </w:pPr>
      <w:r>
        <w:rPr>
          <w:rFonts w:hint="eastAsia" w:ascii="宋体" w:hAnsi="宋体" w:cs="宋体"/>
          <w:sz w:val="24"/>
          <w:szCs w:val="24"/>
        </w:rPr>
        <w:t>f）负责监视测量设备的使用、维护保养，负责建立监视测量设备的检定计划和台账，负责监视测量设备在使用、贮存、维护期间的防护以及对失准设备和其测量结果采取必要措施；</w:t>
      </w:r>
    </w:p>
    <w:p>
      <w:pPr>
        <w:spacing w:line="360" w:lineRule="auto"/>
        <w:ind w:firstLine="480" w:firstLineChars="200"/>
        <w:rPr>
          <w:rFonts w:ascii="宋体" w:hAnsi="宋体" w:cs="宋体"/>
          <w:sz w:val="24"/>
          <w:szCs w:val="24"/>
        </w:rPr>
      </w:pPr>
      <w:r>
        <w:rPr>
          <w:rFonts w:hint="eastAsia" w:ascii="宋体" w:hAnsi="宋体" w:cs="宋体"/>
          <w:sz w:val="24"/>
          <w:szCs w:val="24"/>
        </w:rPr>
        <w:t>g）负责对采购物料、过程产品、最终产品及交付或开始使用后的不合格品进行识别、标识、组织评审及处置；</w:t>
      </w:r>
    </w:p>
    <w:p>
      <w:pPr>
        <w:spacing w:line="360" w:lineRule="auto"/>
        <w:ind w:firstLine="480" w:firstLineChars="200"/>
        <w:rPr>
          <w:rFonts w:ascii="宋体" w:hAnsi="宋体" w:cs="宋体"/>
          <w:sz w:val="24"/>
          <w:szCs w:val="24"/>
        </w:rPr>
      </w:pPr>
      <w:r>
        <w:rPr>
          <w:rFonts w:hint="eastAsia" w:ascii="宋体" w:hAnsi="宋体" w:cs="宋体"/>
          <w:sz w:val="24"/>
          <w:szCs w:val="24"/>
        </w:rPr>
        <w:t>h）参与研发产品的产品设计验证及性能验证；</w:t>
      </w:r>
    </w:p>
    <w:p>
      <w:pPr>
        <w:spacing w:line="360" w:lineRule="auto"/>
        <w:ind w:firstLine="480" w:firstLineChars="200"/>
        <w:rPr>
          <w:rFonts w:ascii="宋体" w:hAnsi="宋体" w:cs="宋体"/>
          <w:sz w:val="24"/>
          <w:szCs w:val="24"/>
        </w:rPr>
      </w:pPr>
      <w:r>
        <w:rPr>
          <w:rFonts w:hint="eastAsia" w:ascii="宋体" w:hAnsi="宋体" w:cs="宋体"/>
          <w:sz w:val="24"/>
          <w:szCs w:val="24"/>
        </w:rPr>
        <w:t>i）参与对供方质量保证能力的审查和确认；</w:t>
      </w:r>
    </w:p>
    <w:p>
      <w:pPr>
        <w:spacing w:line="360" w:lineRule="auto"/>
        <w:ind w:firstLine="480" w:firstLineChars="200"/>
        <w:rPr>
          <w:rFonts w:ascii="宋体" w:hAnsi="宋体" w:cs="宋体"/>
          <w:sz w:val="24"/>
          <w:szCs w:val="24"/>
        </w:rPr>
      </w:pPr>
      <w:r>
        <w:rPr>
          <w:rFonts w:hint="eastAsia" w:ascii="宋体" w:hAnsi="宋体" w:cs="宋体"/>
          <w:sz w:val="24"/>
          <w:szCs w:val="24"/>
        </w:rPr>
        <w:t>j）负责组织内审，</w:t>
      </w:r>
      <w:r>
        <w:rPr>
          <w:rFonts w:hint="eastAsia" w:ascii="宋体" w:hAnsi="宋体" w:cs="宋体"/>
          <w:sz w:val="24"/>
          <w:szCs w:val="24"/>
          <w:lang w:eastAsia="zh-CN"/>
        </w:rPr>
        <w:t>纠正与预防，</w:t>
      </w:r>
      <w:r>
        <w:rPr>
          <w:rFonts w:hint="eastAsia" w:ascii="宋体" w:hAnsi="宋体" w:cs="宋体"/>
          <w:sz w:val="24"/>
          <w:szCs w:val="24"/>
        </w:rPr>
        <w:t>跟踪、评价客户抱怨处理情况和客户投诉处理情况；</w:t>
      </w:r>
    </w:p>
    <w:p>
      <w:pPr>
        <w:spacing w:line="360" w:lineRule="auto"/>
        <w:ind w:firstLine="480" w:firstLineChars="200"/>
        <w:rPr>
          <w:rFonts w:ascii="宋体" w:hAnsi="宋体" w:cs="宋体"/>
          <w:sz w:val="24"/>
          <w:szCs w:val="24"/>
        </w:rPr>
      </w:pPr>
      <w:r>
        <w:rPr>
          <w:rFonts w:hint="eastAsia" w:ascii="宋体" w:hAnsi="宋体" w:cs="宋体"/>
          <w:sz w:val="24"/>
          <w:szCs w:val="24"/>
        </w:rPr>
        <w:t>k）负责不良事件跟踪和向监管机构上报；</w:t>
      </w:r>
    </w:p>
    <w:p>
      <w:pPr>
        <w:spacing w:line="360" w:lineRule="auto"/>
        <w:ind w:firstLine="480" w:firstLineChars="200"/>
        <w:rPr>
          <w:rFonts w:ascii="宋体" w:hAnsi="宋体" w:cs="宋体"/>
          <w:sz w:val="24"/>
          <w:szCs w:val="24"/>
        </w:rPr>
      </w:pPr>
      <w:r>
        <w:rPr>
          <w:rFonts w:hint="eastAsia" w:ascii="宋体" w:hAnsi="宋体" w:cs="宋体"/>
          <w:sz w:val="24"/>
          <w:szCs w:val="24"/>
        </w:rPr>
        <w:t>l）负责统计相关质量数据并进行分析、改进</w:t>
      </w:r>
      <w:bookmarkEnd w:id="11"/>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m）负责对生产和服务进行的更改组织相关人员进行评审，保留更改结果、授权更改人员、根据评审采取措施的记录。</w:t>
      </w:r>
    </w:p>
    <w:p>
      <w:pPr>
        <w:spacing w:line="360" w:lineRule="auto"/>
        <w:ind w:firstLine="480" w:firstLineChars="200"/>
        <w:rPr>
          <w:rFonts w:ascii="宋体" w:hAnsi="宋体" w:cs="宋体"/>
          <w:sz w:val="24"/>
          <w:szCs w:val="24"/>
        </w:rPr>
      </w:pPr>
      <w:r>
        <w:rPr>
          <w:rFonts w:hint="eastAsia" w:ascii="宋体" w:hAnsi="宋体" w:cs="宋体"/>
          <w:sz w:val="24"/>
          <w:szCs w:val="24"/>
        </w:rPr>
        <w:t>n）负责组织质量体系文件、资料的收集、发放管理和更改控制；</w:t>
      </w:r>
    </w:p>
    <w:p>
      <w:pPr>
        <w:spacing w:line="360" w:lineRule="auto"/>
        <w:ind w:firstLine="480" w:firstLineChars="200"/>
        <w:rPr>
          <w:rFonts w:ascii="宋体" w:hAnsi="宋体" w:cs="宋体"/>
          <w:sz w:val="24"/>
          <w:szCs w:val="24"/>
        </w:rPr>
      </w:pPr>
      <w:r>
        <w:rPr>
          <w:rFonts w:hint="eastAsia" w:ascii="宋体" w:hAnsi="宋体" w:cs="宋体"/>
          <w:sz w:val="24"/>
          <w:szCs w:val="24"/>
        </w:rPr>
        <w:t>o）负责质量记录的归口管理并监督、检查执行情况，归档管理；</w:t>
      </w:r>
    </w:p>
    <w:p>
      <w:pPr>
        <w:spacing w:line="360" w:lineRule="auto"/>
        <w:ind w:firstLine="480" w:firstLineChars="200"/>
        <w:rPr>
          <w:rFonts w:ascii="宋体" w:hAnsi="宋体" w:cs="宋体"/>
          <w:sz w:val="24"/>
          <w:szCs w:val="24"/>
        </w:rPr>
      </w:pPr>
      <w:r>
        <w:rPr>
          <w:rFonts w:hint="eastAsia" w:ascii="宋体" w:hAnsi="宋体" w:cs="宋体"/>
          <w:sz w:val="24"/>
          <w:szCs w:val="24"/>
        </w:rPr>
        <w:t>p）负责收集、整理、保存、更新与企业生产、经营有关的法律法规等其它相关资料。</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管理者代表</w:t>
      </w:r>
    </w:p>
    <w:p>
      <w:pPr>
        <w:spacing w:line="360" w:lineRule="auto"/>
        <w:ind w:firstLine="480" w:firstLineChars="200"/>
        <w:rPr>
          <w:rFonts w:ascii="宋体" w:hAnsi="宋体" w:cs="宋体"/>
          <w:sz w:val="24"/>
          <w:szCs w:val="24"/>
        </w:rPr>
      </w:pPr>
      <w:r>
        <w:rPr>
          <w:rFonts w:hint="eastAsia" w:ascii="宋体" w:hAnsi="宋体" w:cs="宋体"/>
          <w:sz w:val="24"/>
          <w:szCs w:val="24"/>
          <w:lang w:eastAsia="zh-CN"/>
        </w:rPr>
        <w:t>企业负责人</w:t>
      </w:r>
      <w:r>
        <w:rPr>
          <w:rFonts w:hint="eastAsia" w:ascii="宋体" w:hAnsi="宋体" w:cs="宋体"/>
          <w:sz w:val="24"/>
          <w:szCs w:val="24"/>
        </w:rPr>
        <w:t>应任命管理者代表，管理者代表应具有的职责和权限见5.5.1.2。</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5.5.3 内部沟通</w:t>
      </w:r>
    </w:p>
    <w:p>
      <w:pPr>
        <w:spacing w:line="360" w:lineRule="auto"/>
        <w:ind w:firstLine="0"/>
        <w:rPr>
          <w:rFonts w:ascii="宋体" w:hAnsi="宋体" w:cs="宋体"/>
          <w:sz w:val="24"/>
          <w:szCs w:val="24"/>
        </w:rPr>
      </w:pPr>
      <w:r>
        <w:rPr>
          <w:rFonts w:hint="eastAsia" w:ascii="宋体" w:hAnsi="宋体" w:cs="宋体"/>
          <w:sz w:val="24"/>
          <w:szCs w:val="24"/>
        </w:rPr>
        <w:t xml:space="preserve">5.5.3.1 </w:t>
      </w:r>
      <w:r>
        <w:rPr>
          <w:rFonts w:hint="eastAsia" w:ascii="宋体" w:hAnsi="宋体" w:cs="宋体"/>
          <w:sz w:val="24"/>
          <w:szCs w:val="24"/>
          <w:lang w:eastAsia="zh-CN"/>
        </w:rPr>
        <w:t>企业负责人</w:t>
      </w:r>
      <w:r>
        <w:rPr>
          <w:rFonts w:hint="eastAsia" w:ascii="宋体" w:hAnsi="宋体" w:cs="宋体"/>
          <w:sz w:val="24"/>
          <w:szCs w:val="24"/>
        </w:rPr>
        <w:t>应确保在公司内建立适当的沟通过程，并确保对质量管理体系的有效性进行沟通。沟通的方式可有</w:t>
      </w:r>
      <w:r>
        <w:rPr>
          <w:rFonts w:hint="eastAsia" w:ascii="宋体" w:hAnsi="宋体" w:cs="宋体"/>
          <w:sz w:val="24"/>
          <w:szCs w:val="24"/>
          <w:lang w:eastAsia="zh-CN"/>
        </w:rPr>
        <w:t>内审、管理评审、</w:t>
      </w:r>
      <w:r>
        <w:rPr>
          <w:rFonts w:hint="eastAsia" w:ascii="宋体" w:hAnsi="宋体" w:cs="宋体"/>
          <w:sz w:val="24"/>
          <w:szCs w:val="24"/>
        </w:rPr>
        <w:t>质量例会、小组简报、会议</w:t>
      </w:r>
      <w:r>
        <w:rPr>
          <w:rFonts w:hint="eastAsia" w:ascii="宋体" w:hAnsi="宋体" w:cs="宋体"/>
          <w:sz w:val="24"/>
          <w:szCs w:val="24"/>
          <w:lang w:eastAsia="zh-CN"/>
        </w:rPr>
        <w:t>、培训</w:t>
      </w:r>
      <w:r>
        <w:rPr>
          <w:rFonts w:hint="eastAsia" w:ascii="宋体" w:hAnsi="宋体" w:cs="宋体"/>
          <w:sz w:val="24"/>
          <w:szCs w:val="24"/>
        </w:rPr>
        <w:t>、谈话、布告栏、内部刊物、电子邮件、互联网等。</w:t>
      </w:r>
    </w:p>
    <w:p>
      <w:pPr>
        <w:spacing w:line="360" w:lineRule="auto"/>
        <w:ind w:firstLine="0"/>
        <w:rPr>
          <w:rFonts w:ascii="宋体" w:hAnsi="宋体" w:cs="宋体"/>
          <w:sz w:val="24"/>
          <w:szCs w:val="24"/>
        </w:rPr>
      </w:pPr>
      <w:r>
        <w:rPr>
          <w:rFonts w:hint="eastAsia" w:ascii="宋体" w:hAnsi="宋体" w:cs="宋体"/>
          <w:sz w:val="24"/>
          <w:szCs w:val="24"/>
        </w:rPr>
        <w:t>5.5.3.2 确定与质量管理体系相关的内部和外部沟通，包括：</w:t>
      </w:r>
    </w:p>
    <w:p>
      <w:pPr>
        <w:spacing w:line="360" w:lineRule="auto"/>
        <w:ind w:firstLine="480" w:firstLineChars="200"/>
        <w:rPr>
          <w:rFonts w:ascii="宋体" w:hAnsi="宋体" w:cs="宋体"/>
          <w:sz w:val="24"/>
          <w:szCs w:val="24"/>
        </w:rPr>
      </w:pPr>
      <w:r>
        <w:rPr>
          <w:rFonts w:hint="eastAsia" w:ascii="宋体" w:hAnsi="宋体" w:cs="宋体"/>
          <w:sz w:val="24"/>
          <w:szCs w:val="24"/>
        </w:rPr>
        <w:t>a）沟通什么；</w:t>
      </w:r>
    </w:p>
    <w:p>
      <w:pPr>
        <w:spacing w:line="360" w:lineRule="auto"/>
        <w:ind w:firstLine="480" w:firstLineChars="200"/>
        <w:rPr>
          <w:rFonts w:ascii="宋体" w:hAnsi="宋体" w:cs="宋体"/>
          <w:sz w:val="24"/>
          <w:szCs w:val="24"/>
        </w:rPr>
      </w:pPr>
      <w:r>
        <w:rPr>
          <w:rFonts w:hint="eastAsia" w:ascii="宋体" w:hAnsi="宋体" w:cs="宋体"/>
          <w:sz w:val="24"/>
          <w:szCs w:val="24"/>
        </w:rPr>
        <w:t>b）何时沟通；</w:t>
      </w:r>
    </w:p>
    <w:p>
      <w:pPr>
        <w:spacing w:line="360" w:lineRule="auto"/>
        <w:ind w:firstLine="480" w:firstLineChars="200"/>
        <w:rPr>
          <w:rFonts w:ascii="宋体" w:hAnsi="宋体" w:cs="宋体"/>
          <w:sz w:val="24"/>
          <w:szCs w:val="24"/>
        </w:rPr>
      </w:pPr>
      <w:r>
        <w:rPr>
          <w:rFonts w:hint="eastAsia" w:ascii="宋体" w:hAnsi="宋体" w:cs="宋体"/>
          <w:sz w:val="24"/>
          <w:szCs w:val="24"/>
        </w:rPr>
        <w:t>c）与谁沟通；</w:t>
      </w:r>
    </w:p>
    <w:p>
      <w:pPr>
        <w:spacing w:line="360" w:lineRule="auto"/>
        <w:ind w:firstLine="480" w:firstLineChars="200"/>
        <w:rPr>
          <w:rFonts w:ascii="宋体" w:hAnsi="宋体" w:cs="宋体"/>
          <w:sz w:val="24"/>
          <w:szCs w:val="24"/>
        </w:rPr>
      </w:pPr>
      <w:r>
        <w:rPr>
          <w:rFonts w:hint="eastAsia" w:ascii="宋体" w:hAnsi="宋体" w:cs="宋体"/>
          <w:sz w:val="24"/>
          <w:szCs w:val="24"/>
        </w:rPr>
        <w:t>d）如何沟通；</w:t>
      </w:r>
    </w:p>
    <w:p>
      <w:pPr>
        <w:spacing w:line="360" w:lineRule="auto"/>
        <w:ind w:firstLine="480" w:firstLineChars="200"/>
        <w:rPr>
          <w:rFonts w:ascii="宋体" w:hAnsi="宋体" w:cs="宋体"/>
          <w:sz w:val="24"/>
          <w:szCs w:val="24"/>
        </w:rPr>
      </w:pPr>
      <w:r>
        <w:rPr>
          <w:rFonts w:hint="eastAsia" w:ascii="宋体" w:hAnsi="宋体" w:cs="宋体"/>
          <w:sz w:val="24"/>
          <w:szCs w:val="24"/>
        </w:rPr>
        <w:t>e）由谁</w:t>
      </w:r>
      <w:r>
        <w:rPr>
          <w:rFonts w:hint="eastAsia" w:ascii="宋体" w:hAnsi="宋体" w:cs="宋体"/>
          <w:sz w:val="24"/>
          <w:szCs w:val="24"/>
          <w:lang w:eastAsia="zh-CN"/>
        </w:rPr>
        <w:t>负责</w:t>
      </w:r>
      <w:r>
        <w:rPr>
          <w:rFonts w:hint="eastAsia" w:ascii="宋体" w:hAnsi="宋体" w:cs="宋体"/>
          <w:sz w:val="24"/>
          <w:szCs w:val="24"/>
        </w:rPr>
        <w:t>沟通。</w:t>
      </w:r>
    </w:p>
    <w:p>
      <w:pPr>
        <w:spacing w:line="360" w:lineRule="auto"/>
        <w:rPr>
          <w:rStyle w:val="19"/>
          <w:rFonts w:ascii="宋体" w:hAnsi="宋体" w:cs="宋体"/>
          <w:color w:val="auto"/>
          <w:sz w:val="24"/>
          <w:szCs w:val="24"/>
          <w:u w:val="none"/>
        </w:rPr>
      </w:pPr>
      <w:r>
        <w:rPr>
          <w:rStyle w:val="19"/>
          <w:rFonts w:ascii="宋体" w:hAnsi="宋体" w:cs="宋体"/>
          <w:b w:val="0"/>
          <w:bCs w:val="0"/>
          <w:color w:val="auto"/>
          <w:sz w:val="24"/>
          <w:szCs w:val="24"/>
          <w:u w:val="none"/>
        </w:rPr>
        <w:t>5.6</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管理评审</w:t>
      </w:r>
    </w:p>
    <w:p>
      <w:pPr>
        <w:spacing w:line="360" w:lineRule="auto"/>
        <w:rPr>
          <w:rStyle w:val="19"/>
          <w:rFonts w:hint="eastAsia" w:ascii="宋体" w:hAnsi="宋体" w:cs="宋体"/>
          <w:color w:val="auto"/>
          <w:sz w:val="24"/>
          <w:szCs w:val="24"/>
          <w:u w:val="none"/>
        </w:rPr>
      </w:pPr>
      <w:r>
        <w:rPr>
          <w:rStyle w:val="19"/>
          <w:rFonts w:hint="eastAsia" w:ascii="宋体" w:hAnsi="宋体" w:cs="宋体"/>
          <w:color w:val="auto"/>
          <w:sz w:val="24"/>
          <w:szCs w:val="24"/>
          <w:u w:val="none"/>
        </w:rPr>
        <w:t>5.6.1</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总则</w:t>
      </w:r>
    </w:p>
    <w:p>
      <w:pPr>
        <w:spacing w:line="360" w:lineRule="auto"/>
        <w:ind w:firstLine="0" w:firstLineChars="0"/>
        <w:rPr>
          <w:rFonts w:ascii="宋体" w:hAnsi="宋体" w:cs="宋体"/>
          <w:sz w:val="24"/>
          <w:szCs w:val="24"/>
        </w:rPr>
      </w:pP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公司建立《管理评审控制程序》，</w:t>
      </w:r>
      <w:r>
        <w:rPr>
          <w:rFonts w:hint="eastAsia" w:ascii="宋体" w:hAnsi="宋体" w:cs="宋体"/>
          <w:sz w:val="24"/>
          <w:szCs w:val="24"/>
          <w:lang w:eastAsia="zh-CN"/>
        </w:rPr>
        <w:t>企业负责人</w:t>
      </w:r>
      <w:r>
        <w:rPr>
          <w:rFonts w:hint="eastAsia" w:ascii="宋体" w:hAnsi="宋体" w:cs="宋体"/>
          <w:sz w:val="24"/>
          <w:szCs w:val="24"/>
        </w:rPr>
        <w:t>每年度应至少组织一次管理评审会议，通常在内审之后进行</w:t>
      </w:r>
      <w:r>
        <w:rPr>
          <w:rFonts w:hint="eastAsia" w:ascii="宋体" w:hAnsi="宋体" w:cs="宋体"/>
          <w:sz w:val="24"/>
          <w:szCs w:val="24"/>
          <w:lang w:eastAsia="zh-CN"/>
        </w:rPr>
        <w:t>，</w:t>
      </w:r>
      <w:r>
        <w:rPr>
          <w:rFonts w:hint="eastAsia" w:ascii="宋体" w:hAnsi="宋体" w:cs="宋体"/>
          <w:sz w:val="24"/>
          <w:szCs w:val="24"/>
        </w:rPr>
        <w:t>由管理者代表编制</w:t>
      </w:r>
      <w:r>
        <w:rPr>
          <w:rFonts w:hint="eastAsia" w:ascii="宋体" w:hAnsi="宋体" w:cs="宋体"/>
          <w:sz w:val="24"/>
          <w:szCs w:val="24"/>
          <w:lang w:eastAsia="zh-CN"/>
        </w:rPr>
        <w:t>《</w:t>
      </w:r>
      <w:r>
        <w:rPr>
          <w:rFonts w:hint="eastAsia" w:ascii="宋体" w:hAnsi="宋体" w:cs="宋体"/>
          <w:sz w:val="24"/>
          <w:szCs w:val="24"/>
        </w:rPr>
        <w:t>管理评审计划</w:t>
      </w:r>
      <w:r>
        <w:rPr>
          <w:rFonts w:hint="eastAsia" w:ascii="宋体" w:hAnsi="宋体" w:cs="宋体"/>
          <w:sz w:val="24"/>
          <w:szCs w:val="24"/>
          <w:lang w:eastAsia="zh-CN"/>
        </w:rPr>
        <w:t>》</w:t>
      </w:r>
      <w:r>
        <w:rPr>
          <w:rFonts w:hint="eastAsia" w:ascii="宋体" w:hAnsi="宋体" w:cs="宋体"/>
          <w:sz w:val="24"/>
          <w:szCs w:val="24"/>
        </w:rPr>
        <w:t>报</w:t>
      </w:r>
      <w:r>
        <w:rPr>
          <w:rFonts w:hint="eastAsia" w:ascii="宋体" w:hAnsi="宋体" w:cs="宋体"/>
          <w:sz w:val="24"/>
          <w:szCs w:val="24"/>
          <w:lang w:eastAsia="zh-CN"/>
        </w:rPr>
        <w:t>企业负责人</w:t>
      </w:r>
      <w:r>
        <w:rPr>
          <w:rFonts w:hint="eastAsia" w:ascii="宋体" w:hAnsi="宋体" w:cs="宋体"/>
          <w:sz w:val="24"/>
          <w:szCs w:val="24"/>
        </w:rPr>
        <w:t>审批</w:t>
      </w:r>
      <w:r>
        <w:rPr>
          <w:rFonts w:hint="eastAsia" w:ascii="宋体" w:hAnsi="宋体" w:cs="宋体"/>
          <w:sz w:val="24"/>
          <w:szCs w:val="24"/>
          <w:lang w:eastAsia="zh-CN"/>
        </w:rPr>
        <w:t>。企业负责人主持管理评审会，</w:t>
      </w:r>
      <w:r>
        <w:rPr>
          <w:rFonts w:hint="eastAsia" w:ascii="宋体" w:hAnsi="宋体" w:cs="宋体"/>
          <w:sz w:val="24"/>
          <w:szCs w:val="24"/>
        </w:rPr>
        <w:t>以确保其持续的充分性、适宜性、有效性，并与组织的战略方向一致。评审应包括评价改进的机会和质量管理体系变更的需求，包括质量方针和质量目标变更的需求。保留管理评审的记录。</w:t>
      </w:r>
    </w:p>
    <w:p>
      <w:pPr>
        <w:spacing w:line="360" w:lineRule="auto"/>
        <w:rPr>
          <w:rStyle w:val="19"/>
          <w:rFonts w:hint="eastAsia" w:ascii="宋体" w:hAnsi="宋体" w:cs="宋体"/>
          <w:color w:val="auto"/>
          <w:sz w:val="24"/>
          <w:szCs w:val="24"/>
          <w:u w:val="none"/>
        </w:rPr>
      </w:pPr>
      <w:r>
        <w:rPr>
          <w:rStyle w:val="19"/>
          <w:rFonts w:hint="eastAsia" w:ascii="宋体" w:hAnsi="宋体" w:cs="宋体"/>
          <w:color w:val="auto"/>
          <w:sz w:val="24"/>
          <w:szCs w:val="24"/>
          <w:u w:val="none"/>
        </w:rPr>
        <w:t>5.6.2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评审输入</w:t>
      </w:r>
    </w:p>
    <w:p>
      <w:pPr>
        <w:spacing w:line="360" w:lineRule="auto"/>
        <w:ind w:firstLine="0" w:firstLineChars="0"/>
        <w:rPr>
          <w:rFonts w:ascii="宋体" w:hAnsi="宋体" w:cs="宋体"/>
          <w:sz w:val="24"/>
          <w:szCs w:val="24"/>
        </w:rPr>
      </w:pP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管理评审的输入应包括（但不限于）由以下方面产生的信息：</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 xml:space="preserve">客户满意和有关相关方的反馈； </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 xml:space="preserve">抱怨处理； </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 xml:space="preserve">向监管机构的报告； </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 xml:space="preserve">审核； </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rPr>
        <w:t xml:space="preserve">过程的监视和测量以及绩效； </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f）</w:t>
      </w:r>
      <w:r>
        <w:rPr>
          <w:rFonts w:hint="eastAsia" w:ascii="宋体" w:hAnsi="宋体" w:cs="宋体"/>
          <w:sz w:val="24"/>
          <w:szCs w:val="24"/>
        </w:rPr>
        <w:t xml:space="preserve">产品的监视和测量以及符合性； </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g）</w:t>
      </w:r>
      <w:r>
        <w:rPr>
          <w:rFonts w:hint="eastAsia" w:ascii="宋体" w:hAnsi="宋体" w:cs="宋体"/>
          <w:sz w:val="24"/>
          <w:szCs w:val="24"/>
        </w:rPr>
        <w:t>质量目标的实现程度；</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h）</w:t>
      </w:r>
      <w:r>
        <w:rPr>
          <w:rFonts w:hint="eastAsia" w:ascii="宋体" w:hAnsi="宋体" w:cs="宋体"/>
          <w:sz w:val="24"/>
          <w:szCs w:val="24"/>
        </w:rPr>
        <w:t>不合格、纠正措施和预防措施；</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i）</w:t>
      </w:r>
      <w:r>
        <w:rPr>
          <w:rFonts w:hint="eastAsia" w:ascii="宋体" w:hAnsi="宋体" w:cs="宋体"/>
          <w:sz w:val="24"/>
          <w:szCs w:val="24"/>
        </w:rPr>
        <w:t>以往管理评审的跟踪措施；</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j）</w:t>
      </w:r>
      <w:r>
        <w:rPr>
          <w:rFonts w:hint="eastAsia" w:ascii="宋体" w:hAnsi="宋体" w:cs="宋体"/>
          <w:sz w:val="24"/>
          <w:szCs w:val="24"/>
        </w:rPr>
        <w:t>可能影响质量管理体系的变更的内外部环境因素变化；</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k）</w:t>
      </w:r>
      <w:r>
        <w:rPr>
          <w:rFonts w:hint="eastAsia" w:ascii="宋体" w:hAnsi="宋体" w:cs="宋体"/>
          <w:sz w:val="24"/>
          <w:szCs w:val="24"/>
        </w:rPr>
        <w:t>改进的建议；</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l）</w:t>
      </w:r>
      <w:r>
        <w:rPr>
          <w:rFonts w:hint="eastAsia" w:ascii="宋体" w:hAnsi="宋体" w:cs="宋体"/>
          <w:sz w:val="24"/>
          <w:szCs w:val="24"/>
        </w:rPr>
        <w:t>适用的新的或修订的法规要求；</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m）</w:t>
      </w:r>
      <w:r>
        <w:rPr>
          <w:rFonts w:hint="eastAsia" w:ascii="宋体" w:hAnsi="宋体" w:cs="宋体"/>
          <w:sz w:val="24"/>
          <w:szCs w:val="24"/>
        </w:rPr>
        <w:t>资源的充分性；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n）</w:t>
      </w:r>
      <w:r>
        <w:rPr>
          <w:rFonts w:hint="eastAsia" w:ascii="宋体" w:hAnsi="宋体" w:cs="宋体"/>
          <w:sz w:val="24"/>
          <w:szCs w:val="24"/>
        </w:rPr>
        <w:t>应对风险和机遇所采取措施的有效性；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o）</w:t>
      </w:r>
      <w:r>
        <w:rPr>
          <w:rFonts w:hint="eastAsia" w:ascii="宋体" w:hAnsi="宋体" w:cs="宋体"/>
          <w:sz w:val="24"/>
          <w:szCs w:val="24"/>
        </w:rPr>
        <w:t>外部供方的绩效。</w:t>
      </w:r>
    </w:p>
    <w:p>
      <w:pPr>
        <w:spacing w:line="360" w:lineRule="auto"/>
        <w:ind w:firstLine="480" w:firstLineChars="200"/>
        <w:rPr>
          <w:rFonts w:ascii="宋体" w:hAnsi="宋体" w:cs="宋体"/>
          <w:sz w:val="24"/>
          <w:szCs w:val="24"/>
        </w:rPr>
      </w:pPr>
      <w:r>
        <w:rPr>
          <w:rFonts w:hint="eastAsia" w:ascii="宋体" w:hAnsi="宋体" w:cs="宋体"/>
          <w:sz w:val="24"/>
          <w:szCs w:val="24"/>
        </w:rPr>
        <w:t>管理者代表对上述信息进行收集汇总，在管理评审会议前报</w:t>
      </w:r>
      <w:r>
        <w:rPr>
          <w:rFonts w:hint="eastAsia" w:ascii="宋体" w:hAnsi="宋体" w:cs="宋体"/>
          <w:sz w:val="24"/>
          <w:szCs w:val="24"/>
          <w:lang w:eastAsia="zh-CN"/>
        </w:rPr>
        <w:t>企业负责人</w:t>
      </w:r>
      <w:r>
        <w:rPr>
          <w:rFonts w:hint="eastAsia" w:ascii="宋体" w:hAnsi="宋体" w:cs="宋体"/>
          <w:sz w:val="24"/>
          <w:szCs w:val="24"/>
        </w:rPr>
        <w:t>。</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5.6.3</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评审输出</w:t>
      </w:r>
    </w:p>
    <w:p>
      <w:pPr>
        <w:spacing w:line="360" w:lineRule="auto"/>
        <w:ind w:firstLine="480" w:firstLineChars="200"/>
        <w:rPr>
          <w:rFonts w:ascii="宋体" w:hAnsi="宋体" w:cs="宋体"/>
          <w:sz w:val="24"/>
          <w:szCs w:val="24"/>
        </w:rPr>
      </w:pPr>
      <w:r>
        <w:rPr>
          <w:rFonts w:hint="eastAsia" w:ascii="宋体" w:hAnsi="宋体" w:cs="宋体"/>
          <w:sz w:val="24"/>
          <w:szCs w:val="24"/>
        </w:rPr>
        <w:t>管理评审的输出应予记录，并包括经评审的输入与以下方面有关的任何决定和措施：</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保持质量管理体系及其过程的适宜性、充分性和有效性所需的改进；</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与客户要求有关的产品的改进；</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响应适用的新的或修订的法规要求所需的更改；</w:t>
      </w:r>
    </w:p>
    <w:p>
      <w:pPr>
        <w:numPr>
          <w:ilvl w:val="-1"/>
          <w:numId w:val="0"/>
        </w:numPr>
        <w:spacing w:line="360" w:lineRule="auto"/>
        <w:ind w:firstLine="480" w:firstLineChars="200"/>
        <w:rPr>
          <w:rFonts w:hint="eastAsia" w:ascii="宋体" w:hAnsi="宋体" w:cs="宋体"/>
          <w:sz w:val="24"/>
          <w:szCs w:val="24"/>
          <w:lang w:eastAsia="zh-CN"/>
        </w:rPr>
      </w:pPr>
      <w:r>
        <w:rPr>
          <w:rFonts w:hint="eastAsia" w:ascii="宋体" w:hAnsi="宋体" w:cs="宋体"/>
          <w:sz w:val="24"/>
          <w:szCs w:val="24"/>
          <w:lang w:val="en-US" w:eastAsia="zh-CN"/>
        </w:rPr>
        <w:t>d）</w:t>
      </w:r>
      <w:r>
        <w:rPr>
          <w:rFonts w:hint="eastAsia" w:ascii="宋体" w:hAnsi="宋体" w:cs="宋体"/>
          <w:sz w:val="24"/>
          <w:szCs w:val="24"/>
        </w:rPr>
        <w:t>资源需求</w:t>
      </w:r>
      <w:r>
        <w:rPr>
          <w:rFonts w:hint="eastAsia" w:ascii="宋体" w:hAnsi="宋体" w:cs="宋体"/>
          <w:sz w:val="24"/>
          <w:szCs w:val="24"/>
          <w:lang w:eastAsia="zh-CN"/>
        </w:rPr>
        <w:t>；</w:t>
      </w:r>
    </w:p>
    <w:p>
      <w:pPr>
        <w:numPr>
          <w:ilvl w:val="-1"/>
          <w:numId w:val="0"/>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rPr>
        <w:t>e）质量方针适宜性及新一年度质量目标。</w:t>
      </w:r>
    </w:p>
    <w:p>
      <w:pPr>
        <w:numPr>
          <w:ilvl w:val="0"/>
          <w:numId w:val="0"/>
        </w:numPr>
        <w:spacing w:line="360" w:lineRule="auto"/>
        <w:ind w:firstLine="480" w:firstLineChars="200"/>
        <w:rPr>
          <w:rFonts w:ascii="宋体" w:hAnsi="宋体" w:cs="宋体"/>
          <w:sz w:val="24"/>
          <w:szCs w:val="24"/>
        </w:rPr>
      </w:pPr>
      <w:r>
        <w:rPr>
          <w:rFonts w:hint="eastAsia" w:ascii="宋体" w:hAnsi="宋体" w:cs="宋体"/>
          <w:sz w:val="24"/>
          <w:szCs w:val="24"/>
        </w:rPr>
        <w:t>质量部对上述改进措施应进行跟踪和验证，并保留成文信息，作为管理评审结果的证据。成文信息应包括管理评审计划、管理评审报告以及相关改进措施。管理评审报告中应包括对法规符合性的评价。</w:t>
      </w: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6</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资源管理</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6.1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资源提供</w:t>
      </w:r>
    </w:p>
    <w:p>
      <w:p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eastAsia="zh-CN"/>
        </w:rPr>
        <w:t>企业负责人</w:t>
      </w:r>
      <w:r>
        <w:rPr>
          <w:rFonts w:hint="eastAsia" w:ascii="宋体" w:hAnsi="宋体" w:cs="宋体"/>
          <w:b w:val="0"/>
          <w:bCs w:val="0"/>
          <w:sz w:val="24"/>
          <w:szCs w:val="24"/>
        </w:rPr>
        <w:t>应确定并提供实施质量管理体系</w:t>
      </w:r>
      <w:r>
        <w:rPr>
          <w:rFonts w:hint="eastAsia" w:ascii="宋体" w:hAnsi="宋体" w:cs="宋体"/>
          <w:b w:val="0"/>
          <w:bCs w:val="0"/>
          <w:sz w:val="24"/>
          <w:szCs w:val="24"/>
          <w:lang w:eastAsia="zh-CN"/>
        </w:rPr>
        <w:t>，</w:t>
      </w:r>
      <w:r>
        <w:rPr>
          <w:rFonts w:hint="eastAsia" w:ascii="宋体" w:hAnsi="宋体" w:cs="宋体"/>
          <w:b w:val="0"/>
          <w:bCs w:val="0"/>
          <w:sz w:val="24"/>
          <w:szCs w:val="24"/>
        </w:rPr>
        <w:t>并保持其有效性所需的资源以及满足适用的法规要求和客户要求</w:t>
      </w:r>
      <w:r>
        <w:rPr>
          <w:rFonts w:hint="eastAsia" w:ascii="宋体" w:hAnsi="宋体" w:cs="宋体"/>
          <w:b w:val="0"/>
          <w:bCs w:val="0"/>
          <w:sz w:val="24"/>
          <w:szCs w:val="24"/>
          <w:lang w:eastAsia="zh-CN"/>
        </w:rPr>
        <w:t>、满意度</w:t>
      </w:r>
      <w:r>
        <w:rPr>
          <w:rFonts w:hint="eastAsia" w:ascii="宋体" w:hAnsi="宋体" w:cs="宋体"/>
          <w:b w:val="0"/>
          <w:bCs w:val="0"/>
          <w:sz w:val="24"/>
          <w:szCs w:val="24"/>
        </w:rPr>
        <w:t>所需的资源，以建立、实施、保持和持续改进质量管理体系。应考虑：</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a）</w:t>
      </w:r>
      <w:r>
        <w:rPr>
          <w:rFonts w:hint="eastAsia" w:ascii="宋体" w:hAnsi="宋体" w:cs="宋体"/>
          <w:b w:val="0"/>
          <w:bCs w:val="0"/>
          <w:sz w:val="24"/>
          <w:szCs w:val="24"/>
        </w:rPr>
        <w:t>现有内部资源的能力和局限；</w:t>
      </w:r>
    </w:p>
    <w:p>
      <w:pPr>
        <w:numPr>
          <w:ilvl w:val="-1"/>
          <w:numId w:val="0"/>
        </w:numPr>
        <w:spacing w:line="360" w:lineRule="auto"/>
        <w:ind w:firstLine="480" w:firstLineChars="200"/>
        <w:rPr>
          <w:rFonts w:ascii="宋体" w:hAnsi="宋体" w:cs="宋体"/>
          <w:b w:val="0"/>
          <w:bCs w:val="0"/>
          <w:sz w:val="24"/>
          <w:szCs w:val="24"/>
        </w:rPr>
      </w:pPr>
      <w:r>
        <w:rPr>
          <w:rFonts w:hint="eastAsia" w:ascii="宋体" w:hAnsi="宋体" w:cs="宋体"/>
          <w:b w:val="0"/>
          <w:bCs w:val="0"/>
          <w:sz w:val="24"/>
          <w:szCs w:val="24"/>
          <w:lang w:val="en-US" w:eastAsia="zh-CN"/>
        </w:rPr>
        <w:t>b）</w:t>
      </w:r>
      <w:r>
        <w:rPr>
          <w:rFonts w:hint="eastAsia" w:ascii="宋体" w:hAnsi="宋体" w:cs="宋体"/>
          <w:b w:val="0"/>
          <w:bCs w:val="0"/>
          <w:sz w:val="24"/>
          <w:szCs w:val="24"/>
        </w:rPr>
        <w:t>需要从外部供方获得的资源。</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6.2</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人力资源</w:t>
      </w:r>
    </w:p>
    <w:p>
      <w:pPr>
        <w:spacing w:line="360" w:lineRule="auto"/>
        <w:ind w:firstLine="0"/>
        <w:rPr>
          <w:rFonts w:ascii="宋体" w:hAnsi="宋体" w:cs="宋体"/>
          <w:sz w:val="24"/>
          <w:szCs w:val="24"/>
        </w:rPr>
      </w:pPr>
      <w:r>
        <w:rPr>
          <w:rFonts w:hint="eastAsia" w:ascii="宋体" w:hAnsi="宋体" w:cs="宋体"/>
          <w:sz w:val="24"/>
          <w:szCs w:val="24"/>
        </w:rPr>
        <w:t>6.2.1</w:t>
      </w:r>
      <w:r>
        <w:rPr>
          <w:rFonts w:hint="eastAsia" w:ascii="宋体" w:hAnsi="宋体" w:cs="宋体"/>
          <w:sz w:val="24"/>
          <w:szCs w:val="24"/>
          <w:lang w:val="en-US" w:eastAsia="zh-CN"/>
        </w:rPr>
        <w:t xml:space="preserve"> </w:t>
      </w:r>
      <w:r>
        <w:rPr>
          <w:rFonts w:hint="eastAsia" w:ascii="宋体" w:hAnsi="宋体" w:cs="宋体"/>
          <w:sz w:val="24"/>
          <w:szCs w:val="24"/>
        </w:rPr>
        <w:t>要求</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a）</w:t>
      </w:r>
      <w:r>
        <w:rPr>
          <w:rFonts w:hint="eastAsia" w:ascii="宋体" w:hAnsi="宋体" w:cs="宋体"/>
          <w:color w:val="auto"/>
          <w:sz w:val="24"/>
          <w:szCs w:val="24"/>
          <w:lang w:eastAsia="zh-CN"/>
        </w:rPr>
        <w:t>企业负责人</w:t>
      </w:r>
      <w:r>
        <w:rPr>
          <w:rFonts w:hint="eastAsia" w:ascii="宋体" w:hAnsi="宋体" w:cs="宋体"/>
          <w:color w:val="auto"/>
          <w:sz w:val="24"/>
          <w:szCs w:val="24"/>
        </w:rPr>
        <w:t>根据公司的组织机构、部门职责以及各岗位的需求配备所需的人员</w:t>
      </w:r>
      <w:r>
        <w:rPr>
          <w:rFonts w:hint="eastAsia" w:ascii="宋体" w:hAnsi="宋体" w:cs="宋体"/>
          <w:color w:val="auto"/>
          <w:sz w:val="24"/>
          <w:szCs w:val="24"/>
          <w:lang w:eastAsia="zh-CN"/>
        </w:rPr>
        <w:t>，</w:t>
      </w:r>
      <w:r>
        <w:rPr>
          <w:rFonts w:hint="eastAsia" w:ascii="宋体" w:hAnsi="宋体" w:cs="宋体"/>
          <w:color w:val="auto"/>
          <w:sz w:val="24"/>
          <w:szCs w:val="24"/>
        </w:rPr>
        <w:t>以有效实施质量管理体系，并运行和控制其过程</w:t>
      </w:r>
      <w:r>
        <w:rPr>
          <w:rFonts w:hint="eastAsia" w:ascii="宋体" w:hAnsi="宋体" w:cs="宋体"/>
          <w:color w:val="auto"/>
          <w:sz w:val="24"/>
          <w:szCs w:val="24"/>
          <w:lang w:eastAsia="zh-CN"/>
        </w:rPr>
        <w:t>；综合部</w:t>
      </w:r>
      <w:r>
        <w:rPr>
          <w:rFonts w:hint="eastAsia" w:ascii="宋体" w:hAnsi="宋体" w:eastAsia="宋体" w:cs="Arial"/>
          <w:color w:val="auto"/>
          <w:sz w:val="24"/>
          <w:szCs w:val="24"/>
        </w:rPr>
        <w:t>负责组织制定</w:t>
      </w:r>
      <w:r>
        <w:rPr>
          <w:rFonts w:hint="eastAsia" w:ascii="宋体" w:hAnsi="宋体" w:eastAsia="宋体" w:cs="Times New Roman"/>
          <w:color w:val="auto"/>
          <w:sz w:val="24"/>
          <w:szCs w:val="24"/>
        </w:rPr>
        <w:t>《</w:t>
      </w:r>
      <w:r>
        <w:rPr>
          <w:rFonts w:hint="eastAsia" w:ascii="宋体" w:hAnsi="宋体" w:eastAsia="宋体" w:cs="Times New Roman"/>
          <w:color w:val="auto"/>
          <w:sz w:val="24"/>
          <w:szCs w:val="24"/>
          <w:lang w:eastAsia="zh-CN"/>
        </w:rPr>
        <w:t>岗位</w:t>
      </w:r>
      <w:r>
        <w:rPr>
          <w:rFonts w:hint="eastAsia" w:ascii="宋体" w:hAnsi="宋体" w:eastAsia="宋体" w:cs="Times New Roman"/>
          <w:color w:val="auto"/>
          <w:sz w:val="24"/>
          <w:szCs w:val="24"/>
        </w:rPr>
        <w:t>任职资格说明》</w:t>
      </w:r>
      <w:r>
        <w:rPr>
          <w:rFonts w:hint="eastAsia" w:ascii="宋体" w:hAnsi="宋体" w:eastAsia="宋体" w:cs="Arial"/>
          <w:color w:val="auto"/>
          <w:sz w:val="24"/>
          <w:szCs w:val="24"/>
        </w:rPr>
        <w:t>，对岗位人员的职责和能力要求作出规定。</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b）软件开发、测试、维护人员应当具备与岗位职责要求相适宜的专业知识、实践经验和工作能力</w:t>
      </w:r>
      <w:r>
        <w:rPr>
          <w:rFonts w:hint="eastAsia" w:ascii="宋体" w:hAnsi="宋体" w:cs="宋体"/>
          <w:color w:val="auto"/>
          <w:sz w:val="24"/>
          <w:szCs w:val="24"/>
          <w:lang w:eastAsia="zh-CN"/>
        </w:rPr>
        <w:t>，</w:t>
      </w:r>
      <w:r>
        <w:rPr>
          <w:rFonts w:hint="eastAsia" w:ascii="宋体" w:hAnsi="宋体" w:cs="宋体"/>
          <w:color w:val="auto"/>
          <w:sz w:val="24"/>
          <w:szCs w:val="24"/>
        </w:rPr>
        <w:t>这些人员从事的工作影响质量管理体系绩效和有效性。</w:t>
      </w:r>
    </w:p>
    <w:p>
      <w:pPr>
        <w:spacing w:line="360" w:lineRule="auto"/>
        <w:ind w:firstLine="480" w:firstLineChars="200"/>
        <w:rPr>
          <w:rFonts w:ascii="宋体" w:hAnsi="宋体" w:cs="宋体"/>
          <w:sz w:val="24"/>
          <w:szCs w:val="24"/>
        </w:rPr>
      </w:pPr>
      <w:r>
        <w:rPr>
          <w:rFonts w:hint="eastAsia" w:ascii="宋体" w:hAnsi="宋体" w:cs="宋体"/>
          <w:color w:val="auto"/>
          <w:sz w:val="24"/>
          <w:szCs w:val="24"/>
        </w:rPr>
        <w:t>c）</w:t>
      </w:r>
      <w:r>
        <w:rPr>
          <w:rFonts w:hint="eastAsia" w:ascii="宋体" w:hAnsi="宋体" w:cs="宋体"/>
          <w:color w:val="auto"/>
          <w:sz w:val="24"/>
          <w:szCs w:val="24"/>
          <w:lang w:eastAsia="zh-CN"/>
        </w:rPr>
        <w:t>综合部</w:t>
      </w:r>
      <w:r>
        <w:rPr>
          <w:rFonts w:hint="eastAsia" w:ascii="宋体" w:hAnsi="宋体" w:cs="宋体"/>
          <w:color w:val="auto"/>
          <w:sz w:val="24"/>
          <w:szCs w:val="24"/>
        </w:rPr>
        <w:t>基于适当的教育、培训，技能和经验，确保从事</w:t>
      </w:r>
      <w:r>
        <w:rPr>
          <w:rFonts w:hint="eastAsia" w:ascii="宋体" w:hAnsi="宋体" w:cs="宋体"/>
          <w:sz w:val="24"/>
          <w:szCs w:val="24"/>
        </w:rPr>
        <w:t>影响产品质量工作的这些人员是胜任的；</w:t>
      </w:r>
    </w:p>
    <w:p>
      <w:pPr>
        <w:spacing w:line="360" w:lineRule="auto"/>
        <w:ind w:firstLine="480" w:firstLineChars="200"/>
        <w:rPr>
          <w:rFonts w:ascii="宋体" w:hAnsi="宋体" w:cs="宋体"/>
          <w:sz w:val="24"/>
          <w:szCs w:val="24"/>
        </w:rPr>
      </w:pPr>
      <w:r>
        <w:rPr>
          <w:rFonts w:hint="eastAsia" w:ascii="宋体" w:hAnsi="宋体" w:cs="宋体"/>
          <w:sz w:val="24"/>
          <w:szCs w:val="24"/>
        </w:rPr>
        <w:t>d）公司建立《人力资源控制程序》，规定确立能力、提供所需的培训和确保人员的意识等一个或多个过程。</w:t>
      </w:r>
    </w:p>
    <w:p>
      <w:pPr>
        <w:spacing w:line="360" w:lineRule="auto"/>
        <w:ind w:firstLine="480" w:firstLineChars="200"/>
        <w:rPr>
          <w:rFonts w:ascii="宋体" w:hAnsi="宋体" w:cs="宋体"/>
          <w:sz w:val="24"/>
          <w:szCs w:val="24"/>
        </w:rPr>
      </w:pPr>
      <w:r>
        <w:rPr>
          <w:rFonts w:hint="eastAsia" w:ascii="宋体" w:hAnsi="宋体" w:cs="宋体"/>
          <w:sz w:val="24"/>
          <w:szCs w:val="24"/>
        </w:rPr>
        <w:t>e）确定从事影响产品质量工作的人员所必要的能力；</w:t>
      </w:r>
    </w:p>
    <w:p>
      <w:pPr>
        <w:spacing w:line="360" w:lineRule="auto"/>
        <w:ind w:firstLine="480" w:firstLineChars="200"/>
        <w:rPr>
          <w:rFonts w:ascii="宋体" w:hAnsi="宋体" w:cs="宋体"/>
          <w:sz w:val="24"/>
          <w:szCs w:val="24"/>
        </w:rPr>
      </w:pPr>
      <w:r>
        <w:rPr>
          <w:rFonts w:hint="eastAsia" w:ascii="宋体" w:hAnsi="宋体" w:cs="宋体"/>
          <w:sz w:val="24"/>
          <w:szCs w:val="24"/>
        </w:rPr>
        <w:t>f）提供培训或采取其他措施以获得或保持必要的能力；</w:t>
      </w:r>
    </w:p>
    <w:p>
      <w:pPr>
        <w:spacing w:line="360" w:lineRule="auto"/>
        <w:ind w:firstLine="480" w:firstLineChars="200"/>
        <w:rPr>
          <w:rFonts w:ascii="宋体" w:hAnsi="宋体" w:cs="宋体"/>
          <w:sz w:val="24"/>
          <w:szCs w:val="24"/>
        </w:rPr>
      </w:pPr>
      <w:r>
        <w:rPr>
          <w:rFonts w:hint="eastAsia" w:ascii="宋体" w:hAnsi="宋体" w:cs="宋体"/>
          <w:sz w:val="24"/>
          <w:szCs w:val="24"/>
        </w:rPr>
        <w:t>g）评价所采取措施的有效性；</w:t>
      </w:r>
    </w:p>
    <w:p>
      <w:pPr>
        <w:spacing w:line="360" w:lineRule="auto"/>
        <w:ind w:firstLine="480" w:firstLineChars="200"/>
        <w:rPr>
          <w:rFonts w:ascii="宋体" w:hAnsi="宋体" w:cs="宋体"/>
          <w:sz w:val="24"/>
          <w:szCs w:val="24"/>
        </w:rPr>
      </w:pPr>
      <w:r>
        <w:rPr>
          <w:rFonts w:hint="eastAsia" w:ascii="宋体" w:hAnsi="宋体" w:cs="宋体"/>
          <w:sz w:val="24"/>
          <w:szCs w:val="24"/>
        </w:rPr>
        <w:t>h）确保组织的人员认识到所从事活动的关联性和重要性，以及如何为实现质量目标作出贡献；</w:t>
      </w:r>
    </w:p>
    <w:p>
      <w:pPr>
        <w:spacing w:line="360" w:lineRule="auto"/>
        <w:ind w:firstLine="480" w:firstLineChars="200"/>
        <w:rPr>
          <w:rFonts w:ascii="宋体" w:hAnsi="宋体" w:cs="宋体"/>
          <w:sz w:val="24"/>
          <w:szCs w:val="24"/>
        </w:rPr>
      </w:pPr>
      <w:r>
        <w:rPr>
          <w:rFonts w:hint="eastAsia" w:ascii="宋体" w:hAnsi="宋体" w:cs="宋体"/>
          <w:sz w:val="24"/>
          <w:szCs w:val="24"/>
        </w:rPr>
        <w:t>i）保留教育、培训、技能和经验的适当记录；</w:t>
      </w:r>
    </w:p>
    <w:p>
      <w:pPr>
        <w:spacing w:line="360" w:lineRule="auto"/>
        <w:ind w:firstLine="480" w:firstLineChars="200"/>
        <w:rPr>
          <w:rFonts w:ascii="宋体" w:hAnsi="宋体" w:cs="宋体"/>
          <w:color w:val="auto"/>
          <w:sz w:val="24"/>
          <w:szCs w:val="24"/>
        </w:rPr>
      </w:pPr>
      <w:r>
        <w:rPr>
          <w:rFonts w:hint="eastAsia" w:ascii="宋体" w:hAnsi="宋体" w:cs="宋体"/>
          <w:sz w:val="24"/>
          <w:szCs w:val="24"/>
        </w:rPr>
        <w:t>j）</w:t>
      </w:r>
      <w:r>
        <w:rPr>
          <w:rFonts w:hint="eastAsia" w:ascii="宋体" w:hAnsi="宋体" w:cs="宋体"/>
          <w:color w:val="auto"/>
          <w:sz w:val="24"/>
          <w:szCs w:val="24"/>
        </w:rPr>
        <w:t>对于提供培训或采取其他措施的有效性的检查方法应与工作相关的风险相适应；</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k）生产</w:t>
      </w:r>
      <w:r>
        <w:rPr>
          <w:rFonts w:hint="eastAsia" w:ascii="宋体" w:hAnsi="宋体" w:cs="宋体"/>
          <w:color w:val="auto"/>
          <w:sz w:val="24"/>
          <w:szCs w:val="24"/>
          <w:lang w:eastAsia="zh-CN"/>
        </w:rPr>
        <w:t>部</w:t>
      </w:r>
      <w:r>
        <w:rPr>
          <w:rFonts w:hint="eastAsia" w:ascii="宋体" w:hAnsi="宋体" w:cs="宋体"/>
          <w:color w:val="auto"/>
          <w:sz w:val="24"/>
          <w:szCs w:val="24"/>
        </w:rPr>
        <w:t>和质量部</w:t>
      </w:r>
      <w:r>
        <w:rPr>
          <w:rFonts w:hint="eastAsia" w:ascii="宋体" w:hAnsi="宋体" w:cs="宋体"/>
          <w:color w:val="auto"/>
          <w:sz w:val="24"/>
          <w:szCs w:val="24"/>
          <w:lang w:eastAsia="zh-CN"/>
        </w:rPr>
        <w:t>负责人</w:t>
      </w:r>
      <w:r>
        <w:rPr>
          <w:rFonts w:hint="eastAsia" w:ascii="宋体" w:hAnsi="宋体" w:cs="宋体"/>
          <w:color w:val="auto"/>
          <w:sz w:val="24"/>
          <w:szCs w:val="24"/>
        </w:rPr>
        <w:t>不得互相兼任；</w:t>
      </w:r>
      <w:r>
        <w:rPr>
          <w:rFonts w:hint="eastAsia" w:ascii="宋体" w:hAnsi="宋体" w:eastAsia="宋体" w:cs="宋体"/>
          <w:color w:val="auto"/>
          <w:sz w:val="24"/>
          <w:szCs w:val="24"/>
        </w:rPr>
        <w:t>黑盒测试应当保证同一软件项的开发人员和测试人员不得互相兼任</w:t>
      </w:r>
      <w:r>
        <w:rPr>
          <w:rFonts w:hint="eastAsia" w:ascii="宋体" w:hAnsi="宋体" w:cs="宋体"/>
          <w:color w:val="auto"/>
          <w:sz w:val="24"/>
          <w:szCs w:val="24"/>
          <w:lang w:eastAsia="zh-CN"/>
        </w:rPr>
        <w:t>；</w:t>
      </w:r>
    </w:p>
    <w:p>
      <w:pPr>
        <w:spacing w:line="360" w:lineRule="auto"/>
        <w:ind w:firstLine="480" w:firstLineChars="200"/>
        <w:rPr>
          <w:rFonts w:ascii="宋体" w:hAnsi="宋体" w:cs="宋体"/>
          <w:sz w:val="24"/>
          <w:szCs w:val="24"/>
        </w:rPr>
      </w:pPr>
      <w:r>
        <w:rPr>
          <w:rFonts w:hint="eastAsia" w:ascii="宋体" w:hAnsi="宋体" w:cs="宋体"/>
          <w:sz w:val="24"/>
          <w:szCs w:val="24"/>
        </w:rPr>
        <w:t>l）生产</w:t>
      </w:r>
      <w:r>
        <w:rPr>
          <w:rFonts w:hint="eastAsia" w:ascii="宋体" w:hAnsi="宋体" w:cs="宋体"/>
          <w:sz w:val="24"/>
          <w:szCs w:val="24"/>
          <w:lang w:eastAsia="zh-CN"/>
        </w:rPr>
        <w:t>部、</w:t>
      </w:r>
      <w:r>
        <w:rPr>
          <w:rFonts w:hint="default" w:ascii="宋体" w:hAnsi="宋体" w:cs="宋体"/>
          <w:sz w:val="24"/>
          <w:szCs w:val="24"/>
          <w:lang w:eastAsia="zh-CN"/>
        </w:rPr>
        <w:t>技术部</w:t>
      </w:r>
      <w:r>
        <w:rPr>
          <w:rFonts w:hint="eastAsia" w:ascii="宋体" w:hAnsi="宋体" w:cs="宋体"/>
          <w:sz w:val="24"/>
          <w:szCs w:val="24"/>
        </w:rPr>
        <w:t>和质量部</w:t>
      </w:r>
      <w:r>
        <w:rPr>
          <w:rFonts w:hint="eastAsia" w:ascii="宋体" w:hAnsi="宋体" w:cs="宋体"/>
          <w:sz w:val="24"/>
          <w:szCs w:val="24"/>
          <w:lang w:eastAsia="zh-CN"/>
        </w:rPr>
        <w:t>负责人</w:t>
      </w:r>
      <w:r>
        <w:rPr>
          <w:rFonts w:hint="eastAsia" w:ascii="宋体" w:hAnsi="宋体" w:cs="宋体"/>
          <w:sz w:val="24"/>
          <w:szCs w:val="24"/>
        </w:rPr>
        <w:t>等主要人员应当熟悉医疗器械相关法律法规，具有质量管理的实践经验，有能力对生产管理和质量管理中的实际问题作出正确的判断和处理；</w:t>
      </w:r>
    </w:p>
    <w:p>
      <w:pPr>
        <w:spacing w:line="360" w:lineRule="auto"/>
        <w:ind w:firstLine="480" w:firstLineChars="200"/>
        <w:rPr>
          <w:rFonts w:ascii="宋体" w:hAnsi="宋体" w:cs="宋体"/>
          <w:color w:val="auto"/>
          <w:sz w:val="24"/>
          <w:szCs w:val="24"/>
        </w:rPr>
      </w:pPr>
      <w:r>
        <w:rPr>
          <w:rFonts w:hint="eastAsia" w:ascii="宋体" w:hAnsi="宋体" w:cs="宋体"/>
          <w:sz w:val="24"/>
          <w:szCs w:val="24"/>
        </w:rPr>
        <w:t>m）配备与生产产品相适应的专业技术人员、管理人员和操作人员，具有相应的质量检验机构或者</w:t>
      </w:r>
      <w:r>
        <w:rPr>
          <w:rFonts w:hint="eastAsia" w:ascii="宋体" w:hAnsi="宋体" w:cs="宋体"/>
          <w:color w:val="auto"/>
          <w:sz w:val="24"/>
          <w:szCs w:val="24"/>
        </w:rPr>
        <w:t>专职检验人员</w:t>
      </w:r>
      <w:r>
        <w:rPr>
          <w:rFonts w:hint="eastAsia" w:ascii="宋体" w:hAnsi="宋体" w:cs="宋体"/>
          <w:color w:val="auto"/>
          <w:sz w:val="24"/>
          <w:szCs w:val="24"/>
          <w:lang w:eastAsia="zh-CN"/>
        </w:rPr>
        <w:t>；</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n）从事影响产品质量工作的人员，应当经过与其岗位要求相适应的培训，具有相关理论知识和实际操作技能；</w:t>
      </w:r>
      <w:r>
        <w:rPr>
          <w:rFonts w:hint="eastAsia" w:ascii="宋体" w:hAnsi="宋体" w:eastAsia="宋体" w:cs="宋体"/>
          <w:color w:val="auto"/>
          <w:sz w:val="24"/>
          <w:szCs w:val="24"/>
          <w:lang w:eastAsia="zh-CN"/>
        </w:rPr>
        <w:t>用户测试人员应当具备适宜的软件产品使用经验，或经过培训具备适宜的软件产品使用技能</w:t>
      </w:r>
      <w:r>
        <w:rPr>
          <w:rFonts w:hint="eastAsia" w:ascii="宋体" w:hAnsi="宋体" w:cs="宋体"/>
          <w:color w:val="auto"/>
          <w:sz w:val="24"/>
          <w:szCs w:val="24"/>
          <w:lang w:eastAsia="zh-CN"/>
        </w:rPr>
        <w:t>；</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o）从事影响产品质量工作的人员，公司应当对其健康进行管理，并建立健康档案。</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根据质量管理体系规定的职责、所从事的工作对人员能力的要求，采取培训和其它方式以确保员工能够胜任其工作。公司通过编制《人力资源控制程序》对员工培训予以控制。确保员工认识到所从事活动的相关性和重要性，以及其如何为实现质量目标做出贡献。保留教育、培训、技能和经验的记录。</w:t>
      </w:r>
    </w:p>
    <w:p>
      <w:pPr>
        <w:spacing w:line="360" w:lineRule="auto"/>
        <w:ind w:firstLine="0"/>
        <w:rPr>
          <w:rFonts w:ascii="宋体" w:hAnsi="宋体" w:cs="宋体"/>
          <w:sz w:val="24"/>
          <w:szCs w:val="24"/>
        </w:rPr>
      </w:pPr>
      <w:r>
        <w:rPr>
          <w:rFonts w:hint="eastAsia" w:ascii="宋体" w:hAnsi="宋体" w:cs="宋体"/>
          <w:color w:val="auto"/>
          <w:sz w:val="24"/>
          <w:szCs w:val="24"/>
        </w:rPr>
        <w:t>6.2.2</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公司应确保在其控制下工作人员知晓</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a）质量方针；</w:t>
      </w:r>
    </w:p>
    <w:p>
      <w:pPr>
        <w:spacing w:line="360" w:lineRule="auto"/>
        <w:ind w:firstLine="480" w:firstLineChars="200"/>
        <w:rPr>
          <w:rFonts w:ascii="宋体" w:hAnsi="宋体" w:cs="宋体"/>
          <w:sz w:val="24"/>
          <w:szCs w:val="24"/>
        </w:rPr>
      </w:pPr>
      <w:r>
        <w:rPr>
          <w:rFonts w:hint="eastAsia" w:ascii="宋体" w:hAnsi="宋体" w:cs="宋体"/>
          <w:sz w:val="24"/>
          <w:szCs w:val="24"/>
        </w:rPr>
        <w:t>b）相关的质量目标；</w:t>
      </w:r>
    </w:p>
    <w:p>
      <w:pPr>
        <w:spacing w:line="360" w:lineRule="auto"/>
        <w:ind w:firstLine="480" w:firstLineChars="200"/>
        <w:rPr>
          <w:rFonts w:ascii="宋体" w:hAnsi="宋体" w:cs="宋体"/>
          <w:sz w:val="24"/>
          <w:szCs w:val="24"/>
        </w:rPr>
      </w:pPr>
      <w:r>
        <w:rPr>
          <w:rFonts w:hint="eastAsia" w:ascii="宋体" w:hAnsi="宋体" w:cs="宋体"/>
          <w:sz w:val="24"/>
          <w:szCs w:val="24"/>
        </w:rPr>
        <w:t>c）他们对质量管理体系有效性的贡献，包括改进质量绩效的益处；</w:t>
      </w:r>
    </w:p>
    <w:p>
      <w:pPr>
        <w:spacing w:line="360" w:lineRule="auto"/>
        <w:ind w:firstLine="480" w:firstLineChars="200"/>
        <w:rPr>
          <w:rFonts w:ascii="宋体" w:hAnsi="宋体" w:cs="宋体"/>
          <w:sz w:val="24"/>
          <w:szCs w:val="24"/>
        </w:rPr>
      </w:pPr>
      <w:r>
        <w:rPr>
          <w:rFonts w:hint="eastAsia" w:ascii="宋体" w:hAnsi="宋体" w:cs="宋体"/>
          <w:sz w:val="24"/>
          <w:szCs w:val="24"/>
        </w:rPr>
        <w:t>d）不符合质量管理体系要求的后果。</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6.3</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基础设施</w:t>
      </w:r>
    </w:p>
    <w:p>
      <w:pPr>
        <w:spacing w:line="360" w:lineRule="auto"/>
        <w:ind w:firstLine="480" w:firstLineChars="200"/>
        <w:rPr>
          <w:rFonts w:ascii="宋体" w:hAnsi="宋体" w:cs="宋体"/>
          <w:sz w:val="24"/>
          <w:szCs w:val="24"/>
        </w:rPr>
      </w:pPr>
      <w:r>
        <w:rPr>
          <w:rFonts w:hint="eastAsia" w:ascii="宋体" w:hAnsi="宋体" w:cs="宋体"/>
          <w:sz w:val="24"/>
          <w:szCs w:val="24"/>
        </w:rPr>
        <w:t>为达到符合产品要求、防止产品混淆和确保产品有序处理，公司对所需的基础设施的要求建立《基础设施控制程序》。</w:t>
      </w:r>
    </w:p>
    <w:p>
      <w:pPr>
        <w:spacing w:line="360" w:lineRule="auto"/>
        <w:ind w:firstLine="0"/>
        <w:rPr>
          <w:rFonts w:ascii="宋体" w:hAnsi="宋体" w:cs="宋体"/>
          <w:sz w:val="24"/>
          <w:szCs w:val="24"/>
        </w:rPr>
      </w:pPr>
      <w:r>
        <w:rPr>
          <w:rFonts w:hint="eastAsia" w:ascii="宋体" w:hAnsi="宋体" w:cs="宋体"/>
          <w:sz w:val="24"/>
          <w:szCs w:val="24"/>
        </w:rPr>
        <w:t>6.3.1</w:t>
      </w:r>
      <w:r>
        <w:rPr>
          <w:rFonts w:hint="eastAsia" w:ascii="宋体" w:hAnsi="宋体" w:cs="宋体"/>
          <w:sz w:val="24"/>
          <w:szCs w:val="24"/>
          <w:lang w:val="en-US" w:eastAsia="zh-CN"/>
        </w:rPr>
        <w:t xml:space="preserve"> </w:t>
      </w:r>
      <w:r>
        <w:rPr>
          <w:rFonts w:hint="eastAsia" w:ascii="宋体" w:hAnsi="宋体" w:cs="宋体"/>
          <w:sz w:val="24"/>
          <w:szCs w:val="24"/>
        </w:rPr>
        <w:t>基础设施应包括：</w:t>
      </w:r>
    </w:p>
    <w:p>
      <w:pPr>
        <w:spacing w:line="360" w:lineRule="auto"/>
        <w:ind w:firstLine="480" w:firstLineChars="200"/>
        <w:rPr>
          <w:rFonts w:ascii="宋体" w:hAnsi="宋体" w:cs="宋体"/>
          <w:sz w:val="24"/>
          <w:szCs w:val="24"/>
        </w:rPr>
      </w:pPr>
      <w:r>
        <w:rPr>
          <w:rFonts w:hint="eastAsia" w:ascii="宋体" w:hAnsi="宋体" w:cs="宋体"/>
          <w:sz w:val="24"/>
          <w:szCs w:val="24"/>
        </w:rPr>
        <w:t>a）建筑物、工作场所和相关的设施；</w:t>
      </w:r>
    </w:p>
    <w:p>
      <w:pPr>
        <w:spacing w:line="360" w:lineRule="auto"/>
        <w:ind w:firstLine="480" w:firstLineChars="200"/>
        <w:rPr>
          <w:rFonts w:ascii="宋体" w:hAnsi="宋体" w:cs="宋体"/>
          <w:sz w:val="24"/>
          <w:szCs w:val="24"/>
        </w:rPr>
      </w:pPr>
      <w:r>
        <w:rPr>
          <w:rFonts w:hint="eastAsia" w:ascii="宋体" w:hAnsi="宋体" w:cs="宋体"/>
          <w:sz w:val="24"/>
          <w:szCs w:val="24"/>
        </w:rPr>
        <w:t>b）过程设备（硬件和软件）；</w:t>
      </w:r>
    </w:p>
    <w:p>
      <w:pPr>
        <w:spacing w:line="360" w:lineRule="auto"/>
        <w:ind w:firstLine="480" w:firstLineChars="200"/>
        <w:rPr>
          <w:rFonts w:ascii="宋体" w:hAnsi="宋体" w:cs="宋体"/>
          <w:sz w:val="24"/>
          <w:szCs w:val="24"/>
        </w:rPr>
      </w:pPr>
      <w:r>
        <w:rPr>
          <w:rFonts w:hint="eastAsia" w:ascii="宋体" w:hAnsi="宋体" w:cs="宋体"/>
          <w:sz w:val="24"/>
          <w:szCs w:val="24"/>
        </w:rPr>
        <w:t>c）支持性服务（如运输、通讯或信息系统）。</w:t>
      </w:r>
    </w:p>
    <w:p>
      <w:pPr>
        <w:spacing w:line="360" w:lineRule="auto"/>
        <w:ind w:firstLine="480" w:firstLineChars="200"/>
        <w:rPr>
          <w:rFonts w:ascii="宋体" w:hAnsi="宋体" w:cs="宋体"/>
          <w:sz w:val="24"/>
          <w:szCs w:val="24"/>
        </w:rPr>
      </w:pPr>
      <w:r>
        <w:rPr>
          <w:rFonts w:hint="eastAsia" w:ascii="宋体" w:hAnsi="宋体" w:cs="宋体"/>
          <w:sz w:val="24"/>
          <w:szCs w:val="24"/>
        </w:rPr>
        <w:t>当维护活动或缺少维护活动可能影响产品质量时，应将此类维护活动的要求包括执行维护活动的时间间隔形成规定，建立《设备管理制度》。适当时，要求应适用于生产设备、工作环境控制设备和监视和测量设备。应保留此类维护的记录。</w:t>
      </w:r>
    </w:p>
    <w:p>
      <w:pPr>
        <w:spacing w:line="360" w:lineRule="auto"/>
        <w:rPr>
          <w:rFonts w:ascii="宋体" w:hAnsi="宋体" w:cs="宋体"/>
          <w:sz w:val="24"/>
          <w:szCs w:val="24"/>
        </w:rPr>
      </w:pPr>
      <w:r>
        <w:rPr>
          <w:rFonts w:hint="eastAsia" w:ascii="宋体" w:hAnsi="宋体" w:cs="宋体"/>
          <w:sz w:val="24"/>
          <w:szCs w:val="24"/>
        </w:rPr>
        <w:t>6.3.2</w:t>
      </w:r>
      <w:r>
        <w:rPr>
          <w:rFonts w:hint="eastAsia" w:ascii="宋体" w:hAnsi="宋体" w:cs="宋体"/>
          <w:sz w:val="24"/>
          <w:szCs w:val="24"/>
          <w:lang w:val="en-US" w:eastAsia="zh-CN"/>
        </w:rPr>
        <w:t xml:space="preserve"> </w:t>
      </w:r>
      <w:r>
        <w:rPr>
          <w:rFonts w:hint="eastAsia" w:ascii="宋体" w:hAnsi="宋体" w:cs="宋体"/>
          <w:sz w:val="24"/>
          <w:szCs w:val="24"/>
        </w:rPr>
        <w:t>基础设施应满足：</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厂房与设施应当符合产品的生产要求；</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生产、行政和辅助区的总体布局应当合理，不得互相妨碍；</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厂房与设施应当根据所生产产品的特性、工艺流程及相应的洁净级别要求进行合理设计、布局和使用；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产品有特殊要求的，应当确保厂房的外部环境不能对产品质量产生影响，必要时应当进行验证；</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rPr>
        <w:t>确保生产和贮存产品质量以及相关设备性能不会直接或间接地受到影响，厂房有适当的照明、温度、湿度和通风控制条件；</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f）</w:t>
      </w:r>
      <w:r>
        <w:rPr>
          <w:rFonts w:hint="eastAsia" w:ascii="宋体" w:hAnsi="宋体" w:cs="宋体"/>
          <w:sz w:val="24"/>
          <w:szCs w:val="24"/>
        </w:rPr>
        <w:t>基础设施的设计和安装应当根据产品特性采取必要的措施，有效防止昆虫或者其他动物进入。对厂房与设施的维护和维修不得影响产品质量；</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g）</w:t>
      </w:r>
      <w:r>
        <w:rPr>
          <w:rFonts w:hint="eastAsia" w:ascii="宋体" w:hAnsi="宋体" w:cs="宋体"/>
          <w:sz w:val="24"/>
          <w:szCs w:val="24"/>
        </w:rPr>
        <w:t>生产区应当有足够的空间，与生产规模、品种相适应；</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sz w:val="24"/>
          <w:szCs w:val="24"/>
          <w:lang w:val="en-US" w:eastAsia="zh-CN"/>
        </w:rPr>
        <w:t>h）</w:t>
      </w:r>
      <w:r>
        <w:rPr>
          <w:rFonts w:hint="eastAsia" w:ascii="宋体" w:hAnsi="宋体" w:cs="宋体"/>
          <w:sz w:val="24"/>
          <w:szCs w:val="24"/>
          <w:lang w:eastAsia="zh-CN"/>
        </w:rPr>
        <w:t>库房</w:t>
      </w:r>
      <w:r>
        <w:rPr>
          <w:rFonts w:hint="eastAsia" w:ascii="宋体" w:hAnsi="宋体" w:cs="宋体"/>
          <w:sz w:val="24"/>
          <w:szCs w:val="24"/>
        </w:rPr>
        <w:t>区应当能够满足原材料、包装材料、中间品、产品等的贮存条件和要求，按照待验、合格、不合格、退货或召回等进行有序、分区存放各类材料和产品，便于检查和监控；</w:t>
      </w:r>
      <w:r>
        <w:rPr>
          <w:rFonts w:hint="eastAsia" w:ascii="宋体" w:hAnsi="宋体" w:cs="宋体"/>
          <w:sz w:val="24"/>
          <w:szCs w:val="24"/>
        </w:rPr>
        <w:br w:type="textWrapping"/>
      </w:r>
      <w:r>
        <w:rPr>
          <w:rFonts w:hint="eastAsia" w:ascii="宋体" w:hAnsi="宋体" w:cs="宋体"/>
          <w:sz w:val="24"/>
          <w:szCs w:val="24"/>
          <w:lang w:val="en-US" w:eastAsia="zh-CN"/>
        </w:rPr>
        <w:t xml:space="preserve">    i）</w:t>
      </w:r>
      <w:r>
        <w:rPr>
          <w:rFonts w:hint="eastAsia" w:ascii="宋体" w:hAnsi="宋体" w:cs="宋体"/>
          <w:sz w:val="24"/>
          <w:szCs w:val="24"/>
        </w:rPr>
        <w:t>应当配备与产品</w:t>
      </w:r>
      <w:r>
        <w:rPr>
          <w:rFonts w:hint="eastAsia" w:ascii="宋体" w:hAnsi="宋体" w:cs="宋体"/>
          <w:color w:val="auto"/>
          <w:sz w:val="24"/>
          <w:szCs w:val="24"/>
        </w:rPr>
        <w:t>生产规模、品种、检验要求相适应的检验场所和设施；应当在软件生存周期过程持续提供充分、适宜、有效的软件开发和测试环境，包括软硬件设备、开发测试工具、网络等资源以及病毒防护、数据备份与恢复等保证措施</w:t>
      </w:r>
      <w:r>
        <w:rPr>
          <w:rFonts w:hint="eastAsia" w:ascii="宋体" w:hAnsi="宋体" w:cs="宋体"/>
          <w:color w:val="auto"/>
          <w:sz w:val="24"/>
          <w:szCs w:val="24"/>
          <w:lang w:eastAsia="zh-CN"/>
        </w:rPr>
        <w:t>；</w:t>
      </w:r>
    </w:p>
    <w:p>
      <w:pPr>
        <w:numPr>
          <w:ilvl w:val="-1"/>
          <w:numId w:val="0"/>
        </w:numPr>
        <w:spacing w:line="360" w:lineRule="auto"/>
        <w:ind w:firstLine="480" w:firstLineChars="200"/>
        <w:rPr>
          <w:rFonts w:ascii="宋体" w:hAnsi="宋体" w:cs="宋体"/>
          <w:sz w:val="24"/>
          <w:szCs w:val="24"/>
        </w:rPr>
      </w:pPr>
      <w:r>
        <w:rPr>
          <w:rFonts w:hint="eastAsia" w:ascii="宋体" w:hAnsi="宋体" w:cs="宋体"/>
          <w:color w:val="auto"/>
          <w:sz w:val="24"/>
          <w:szCs w:val="24"/>
          <w:lang w:val="en-US" w:eastAsia="zh-CN"/>
        </w:rPr>
        <w:t>j）</w:t>
      </w:r>
      <w:r>
        <w:rPr>
          <w:rFonts w:hint="eastAsia" w:ascii="宋体" w:hAnsi="宋体" w:cs="宋体"/>
          <w:color w:val="auto"/>
          <w:sz w:val="24"/>
          <w:szCs w:val="24"/>
        </w:rPr>
        <w:t>配备与所生产产品的规模相匹配的生产设备、工艺装备，</w:t>
      </w:r>
      <w:r>
        <w:rPr>
          <w:rFonts w:hint="eastAsia" w:ascii="宋体" w:hAnsi="宋体" w:cs="宋体"/>
          <w:sz w:val="24"/>
          <w:szCs w:val="24"/>
        </w:rPr>
        <w:t>确保有效运行；</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k）</w:t>
      </w:r>
      <w:r>
        <w:rPr>
          <w:rFonts w:hint="eastAsia" w:ascii="宋体" w:hAnsi="宋体" w:cs="宋体"/>
          <w:sz w:val="24"/>
          <w:szCs w:val="24"/>
        </w:rPr>
        <w:t>生产设备的设计、选型、安装、维修和维护符合预定用途，便于操作、清洁和维护。生产设备应当有明显的状态标识，防止非预期使用；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l）</w:t>
      </w:r>
      <w:r>
        <w:rPr>
          <w:rFonts w:hint="eastAsia" w:ascii="宋体" w:hAnsi="宋体" w:cs="宋体"/>
          <w:sz w:val="24"/>
          <w:szCs w:val="24"/>
        </w:rPr>
        <w:t>建立设备操作规程，规定设备的使用、清洁、维护和维修，并保存相应的设备操作记录</w:t>
      </w:r>
      <w:r>
        <w:rPr>
          <w:rFonts w:hint="eastAsia" w:ascii="宋体" w:hAnsi="宋体" w:cs="宋体"/>
          <w:color w:val="auto"/>
          <w:sz w:val="24"/>
          <w:szCs w:val="24"/>
        </w:rPr>
        <w:t>。软件开发和测试环境维护应当形成文件，确定软件开发和测试环境定期验证、更新升级、病毒防护等活动要求，保持相关记录。</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6.4</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工作环境和污染控制</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6.4.1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工作环境</w:t>
      </w:r>
    </w:p>
    <w:p>
      <w:pPr>
        <w:spacing w:line="360" w:lineRule="auto"/>
        <w:ind w:firstLine="480" w:firstLineChars="200"/>
        <w:rPr>
          <w:rFonts w:ascii="宋体" w:hAnsi="宋体" w:cs="宋体"/>
          <w:color w:val="auto"/>
          <w:sz w:val="24"/>
          <w:szCs w:val="24"/>
        </w:rPr>
      </w:pPr>
      <w:r>
        <w:rPr>
          <w:rFonts w:hint="eastAsia" w:ascii="宋体" w:hAnsi="宋体" w:cs="宋体"/>
          <w:b w:val="0"/>
          <w:bCs w:val="0"/>
          <w:sz w:val="24"/>
          <w:szCs w:val="24"/>
        </w:rPr>
        <w:t>公司建立《工作环境控制程序》，确保所需的工作环境能够符合产品要求。根据生产工艺特点对环境进行监测，并保存记录。如果工作环境条件可能对产品质量有不良影响，应按工作环</w:t>
      </w:r>
      <w:r>
        <w:rPr>
          <w:rFonts w:hint="eastAsia" w:ascii="宋体" w:hAnsi="宋体" w:cs="宋体"/>
          <w:b w:val="0"/>
          <w:bCs w:val="0"/>
          <w:color w:val="auto"/>
          <w:sz w:val="24"/>
          <w:szCs w:val="24"/>
        </w:rPr>
        <w:t>境要求监</w:t>
      </w:r>
      <w:r>
        <w:rPr>
          <w:rFonts w:hint="eastAsia" w:ascii="宋体" w:hAnsi="宋体" w:cs="宋体"/>
          <w:color w:val="auto"/>
          <w:sz w:val="24"/>
          <w:szCs w:val="24"/>
        </w:rPr>
        <w:t>视和控制工作环境。应：</w:t>
      </w:r>
    </w:p>
    <w:p>
      <w:pPr>
        <w:numPr>
          <w:ilvl w:val="-1"/>
          <w:numId w:val="0"/>
        </w:numPr>
        <w:spacing w:line="360" w:lineRule="auto"/>
        <w:ind w:firstLine="480" w:firstLineChars="200"/>
        <w:rPr>
          <w:rFonts w:ascii="宋体" w:hAnsi="宋体" w:cs="宋体"/>
          <w:color w:val="auto"/>
          <w:sz w:val="24"/>
          <w:szCs w:val="24"/>
          <w:highlight w:val="yellow"/>
        </w:rPr>
      </w:pPr>
      <w:r>
        <w:rPr>
          <w:rFonts w:hint="eastAsia" w:ascii="宋体" w:hAnsi="宋体" w:cs="宋体"/>
          <w:color w:val="auto"/>
          <w:sz w:val="24"/>
          <w:szCs w:val="24"/>
          <w:highlight w:val="none"/>
          <w:lang w:val="en-US" w:eastAsia="zh-CN"/>
        </w:rPr>
        <w:t>a)</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对特定人员的健康、清洁和服装要求形成《人员健康管理制度》，此类人员与产品或工作环境间的接触可能影响医疗器械的安全或性能；</w:t>
      </w:r>
    </w:p>
    <w:p>
      <w:pPr>
        <w:numPr>
          <w:ilvl w:val="-1"/>
          <w:numId w:val="0"/>
        </w:num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 xml:space="preserve">b) </w:t>
      </w:r>
      <w:r>
        <w:rPr>
          <w:rFonts w:hint="eastAsia" w:ascii="宋体" w:hAnsi="宋体" w:cs="宋体"/>
          <w:color w:val="auto"/>
          <w:sz w:val="24"/>
          <w:szCs w:val="24"/>
        </w:rPr>
        <w:t>确保需要在工作</w:t>
      </w:r>
      <w:r>
        <w:rPr>
          <w:rFonts w:hint="eastAsia" w:ascii="宋体" w:hAnsi="宋体" w:cs="宋体"/>
          <w:sz w:val="24"/>
          <w:szCs w:val="24"/>
        </w:rPr>
        <w:t>环境内的特殊环境条件下临时工作的所有人员是胜任的或在胜任人员</w:t>
      </w:r>
      <w:r>
        <w:rPr>
          <w:rFonts w:hint="eastAsia" w:ascii="宋体" w:hAnsi="宋体" w:cs="宋体"/>
          <w:color w:val="auto"/>
          <w:sz w:val="24"/>
          <w:szCs w:val="24"/>
        </w:rPr>
        <w:t>监督下工作；</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 xml:space="preserve">c) </w:t>
      </w:r>
      <w:r>
        <w:rPr>
          <w:rFonts w:hint="eastAsia" w:ascii="宋体" w:hAnsi="宋体" w:cs="宋体"/>
          <w:color w:val="auto"/>
          <w:sz w:val="24"/>
          <w:szCs w:val="24"/>
        </w:rPr>
        <w:t>生产环境应当整洁、符合产品质量需要及相关技术标准要求</w:t>
      </w:r>
      <w:r>
        <w:rPr>
          <w:rFonts w:hint="eastAsia" w:ascii="宋体" w:hAnsi="宋体" w:cs="宋体"/>
          <w:color w:val="auto"/>
          <w:sz w:val="24"/>
          <w:szCs w:val="24"/>
          <w:lang w:eastAsia="zh-CN"/>
        </w:rPr>
        <w:t>。厂区的地面、路面周围环境及运输等不应对医疗器械的生产造成污染。行政区、生活区和辅助区的总体布局应当合理，不得对生产区有不良影响。厂区应当远离有污染的空气和水等污染源的区域。</w:t>
      </w:r>
    </w:p>
    <w:p>
      <w:pPr>
        <w:spacing w:line="360" w:lineRule="auto"/>
        <w:rPr>
          <w:rStyle w:val="19"/>
          <w:rFonts w:ascii="宋体" w:hAnsi="宋体" w:cs="宋体"/>
          <w:color w:val="auto"/>
          <w:sz w:val="24"/>
          <w:szCs w:val="24"/>
          <w:highlight w:val="none"/>
          <w:u w:val="none"/>
        </w:rPr>
      </w:pPr>
      <w:r>
        <w:rPr>
          <w:rStyle w:val="19"/>
          <w:rFonts w:ascii="宋体" w:hAnsi="宋体" w:cs="宋体"/>
          <w:color w:val="auto"/>
          <w:sz w:val="24"/>
          <w:szCs w:val="24"/>
          <w:highlight w:val="none"/>
          <w:u w:val="none"/>
        </w:rPr>
        <w:t>6.4.2</w:t>
      </w:r>
      <w:r>
        <w:rPr>
          <w:rStyle w:val="19"/>
          <w:rFonts w:hint="eastAsia" w:ascii="宋体" w:hAnsi="宋体" w:cs="宋体"/>
          <w:color w:val="auto"/>
          <w:sz w:val="24"/>
          <w:szCs w:val="24"/>
          <w:highlight w:val="none"/>
          <w:u w:val="none"/>
          <w:lang w:val="en-US" w:eastAsia="zh-CN"/>
        </w:rPr>
        <w:t xml:space="preserve"> </w:t>
      </w:r>
      <w:r>
        <w:rPr>
          <w:rStyle w:val="19"/>
          <w:rFonts w:hint="eastAsia" w:ascii="宋体" w:hAnsi="宋体" w:cs="宋体"/>
          <w:color w:val="auto"/>
          <w:sz w:val="24"/>
          <w:szCs w:val="24"/>
          <w:highlight w:val="none"/>
          <w:u w:val="none"/>
        </w:rPr>
        <w:t>污染控制</w:t>
      </w:r>
    </w:p>
    <w:p>
      <w:pPr>
        <w:numPr>
          <w:ilvl w:val="0"/>
          <w:numId w:val="0"/>
        </w:num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本公司为软件产品，不适用此条款。</w:t>
      </w:r>
    </w:p>
    <w:p>
      <w:pPr>
        <w:numPr>
          <w:ilvl w:val="0"/>
          <w:numId w:val="0"/>
        </w:numPr>
        <w:spacing w:line="360" w:lineRule="auto"/>
        <w:ind w:firstLine="0" w:firstLineChars="0"/>
        <w:rPr>
          <w:rFonts w:hint="eastAsia" w:ascii="宋体" w:hAnsi="宋体" w:cs="宋体"/>
          <w:sz w:val="24"/>
          <w:szCs w:val="24"/>
          <w:highlight w:val="none"/>
        </w:rPr>
      </w:pPr>
      <w:r>
        <w:rPr>
          <w:rFonts w:hint="eastAsia" w:ascii="宋体" w:hAnsi="宋体" w:cs="宋体"/>
          <w:color w:val="auto"/>
          <w:sz w:val="24"/>
          <w:szCs w:val="24"/>
          <w:highlight w:val="none"/>
        </w:rPr>
        <w:t>6.4.</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rPr>
        <w:t xml:space="preserve"> 确定、提供并维护所需的环境，以运</w:t>
      </w:r>
      <w:r>
        <w:rPr>
          <w:rFonts w:hint="eastAsia" w:ascii="宋体" w:hAnsi="宋体" w:cs="宋体"/>
          <w:sz w:val="24"/>
          <w:szCs w:val="24"/>
          <w:highlight w:val="none"/>
        </w:rPr>
        <w:t>行过程，并获得合格产品和服务。适当的过程运行环境包括是人文因素与物理因素的结合，例如：</w:t>
      </w:r>
    </w:p>
    <w:p>
      <w:pPr>
        <w:numPr>
          <w:ilvl w:val="0"/>
          <w:numId w:val="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a）社会因素（如无歧视、和谐稳定、无对抗）；</w:t>
      </w:r>
    </w:p>
    <w:p>
      <w:pPr>
        <w:numPr>
          <w:ilvl w:val="0"/>
          <w:numId w:val="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b）心理因素（减压、预防过度疲劳、保证情绪稳定）；</w:t>
      </w:r>
    </w:p>
    <w:p>
      <w:pPr>
        <w:numPr>
          <w:ilvl w:val="0"/>
          <w:numId w:val="0"/>
        </w:num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c）物理因素（如温度、热量、湿度、照明、空气流通、卫生、噪声等）。</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6.</w:t>
      </w:r>
      <w:r>
        <w:rPr>
          <w:rStyle w:val="19"/>
          <w:rFonts w:hint="eastAsia" w:ascii="宋体" w:hAnsi="宋体" w:cs="宋体"/>
          <w:b w:val="0"/>
          <w:bCs w:val="0"/>
          <w:color w:val="auto"/>
          <w:sz w:val="24"/>
          <w:szCs w:val="24"/>
          <w:u w:val="none"/>
          <w:lang w:val="en-US" w:eastAsia="zh-CN"/>
        </w:rPr>
        <w:t xml:space="preserve">5 </w:t>
      </w:r>
      <w:r>
        <w:rPr>
          <w:rStyle w:val="19"/>
          <w:rFonts w:hint="eastAsia" w:ascii="宋体" w:hAnsi="宋体" w:cs="宋体"/>
          <w:b w:val="0"/>
          <w:bCs w:val="0"/>
          <w:color w:val="auto"/>
          <w:sz w:val="24"/>
          <w:szCs w:val="24"/>
          <w:u w:val="none"/>
        </w:rPr>
        <w:t>监视和测量资源</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6.5.1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总则</w:t>
      </w:r>
    </w:p>
    <w:p>
      <w:pPr>
        <w:spacing w:line="360" w:lineRule="auto"/>
        <w:ind w:firstLine="480" w:firstLineChars="200"/>
        <w:rPr>
          <w:rFonts w:ascii="宋体" w:hAnsi="宋体" w:cs="宋体"/>
          <w:b w:val="0"/>
          <w:bCs w:val="0"/>
          <w:color w:val="auto"/>
          <w:sz w:val="24"/>
          <w:szCs w:val="24"/>
        </w:rPr>
      </w:pPr>
      <w:r>
        <w:rPr>
          <w:rFonts w:hint="eastAsia" w:ascii="宋体" w:hAnsi="宋体" w:cs="宋体"/>
          <w:b w:val="0"/>
          <w:bCs w:val="0"/>
          <w:color w:val="auto"/>
          <w:sz w:val="24"/>
          <w:szCs w:val="24"/>
        </w:rPr>
        <w:t>当利用监视或测量来验证产品和服务符合要求时，公司确定并提供所需的资源，以确保结果有效和可靠。公司应确保所提供的资源：</w:t>
      </w:r>
    </w:p>
    <w:p>
      <w:pPr>
        <w:numPr>
          <w:ilvl w:val="-1"/>
          <w:numId w:val="0"/>
        </w:numPr>
        <w:spacing w:line="360" w:lineRule="auto"/>
        <w:ind w:firstLine="480" w:firstLineChars="200"/>
        <w:rPr>
          <w:rFonts w:ascii="宋体" w:hAnsi="宋体" w:cs="宋体"/>
          <w:color w:val="auto"/>
          <w:sz w:val="24"/>
          <w:szCs w:val="24"/>
        </w:rPr>
      </w:pPr>
      <w:r>
        <w:rPr>
          <w:rFonts w:hint="eastAsia" w:ascii="宋体" w:hAnsi="宋体" w:cs="宋体"/>
          <w:b w:val="0"/>
          <w:bCs w:val="0"/>
          <w:color w:val="auto"/>
          <w:sz w:val="24"/>
          <w:szCs w:val="24"/>
          <w:lang w:val="en-US" w:eastAsia="zh-CN"/>
        </w:rPr>
        <w:t>a）</w:t>
      </w:r>
      <w:r>
        <w:rPr>
          <w:rFonts w:hint="eastAsia" w:ascii="宋体" w:hAnsi="宋体" w:cs="宋体"/>
          <w:b w:val="0"/>
          <w:bCs w:val="0"/>
          <w:color w:val="auto"/>
          <w:sz w:val="24"/>
          <w:szCs w:val="24"/>
        </w:rPr>
        <w:t>适</w:t>
      </w:r>
      <w:r>
        <w:rPr>
          <w:rFonts w:hint="eastAsia" w:ascii="宋体" w:hAnsi="宋体" w:cs="宋体"/>
          <w:color w:val="auto"/>
          <w:sz w:val="24"/>
          <w:szCs w:val="24"/>
        </w:rPr>
        <w:t>合所开展的监视和测量活动的特定类型；</w:t>
      </w:r>
    </w:p>
    <w:p>
      <w:pPr>
        <w:numPr>
          <w:ilvl w:val="-1"/>
          <w:numId w:val="0"/>
        </w:num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b）</w:t>
      </w:r>
      <w:r>
        <w:rPr>
          <w:rFonts w:hint="eastAsia" w:ascii="宋体" w:hAnsi="宋体" w:cs="宋体"/>
          <w:color w:val="auto"/>
          <w:sz w:val="24"/>
          <w:szCs w:val="24"/>
        </w:rPr>
        <w:t>得到维护，以确保持续适合其用途。</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保留适当成文信息，作为监视和测量资源适合其用途的证据。</w:t>
      </w:r>
    </w:p>
    <w:p>
      <w:pPr>
        <w:spacing w:line="360" w:lineRule="auto"/>
        <w:rPr>
          <w:rStyle w:val="19"/>
          <w:rFonts w:hint="eastAsia" w:ascii="宋体" w:hAnsi="宋体" w:cs="宋体"/>
          <w:color w:val="auto"/>
          <w:sz w:val="24"/>
          <w:szCs w:val="24"/>
          <w:u w:val="none"/>
        </w:rPr>
      </w:pPr>
      <w:r>
        <w:rPr>
          <w:rStyle w:val="19"/>
          <w:rFonts w:hint="eastAsia" w:ascii="宋体" w:hAnsi="宋体" w:cs="宋体"/>
          <w:color w:val="auto"/>
          <w:sz w:val="24"/>
          <w:szCs w:val="24"/>
          <w:u w:val="none"/>
        </w:rPr>
        <w:t>6.5.2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测量溯源</w:t>
      </w:r>
    </w:p>
    <w:p>
      <w:pPr>
        <w:spacing w:line="360" w:lineRule="auto"/>
        <w:ind w:firstLine="0" w:firstLineChars="0"/>
        <w:rPr>
          <w:rFonts w:ascii="宋体" w:hAnsi="宋体" w:cs="宋体"/>
          <w:color w:val="auto"/>
          <w:sz w:val="24"/>
          <w:szCs w:val="24"/>
        </w:rPr>
      </w:pPr>
      <w:r>
        <w:rPr>
          <w:rStyle w:val="19"/>
          <w:rFonts w:hint="eastAsia" w:ascii="宋体" w:hAnsi="宋体" w:cs="宋体"/>
          <w:color w:val="auto"/>
          <w:sz w:val="24"/>
          <w:szCs w:val="24"/>
          <w:u w:val="none"/>
          <w:lang w:val="en-US" w:eastAsia="zh-CN"/>
        </w:rPr>
        <w:t xml:space="preserve">    </w:t>
      </w:r>
      <w:r>
        <w:rPr>
          <w:rFonts w:hint="eastAsia" w:ascii="宋体" w:hAnsi="宋体" w:cs="宋体"/>
          <w:color w:val="auto"/>
          <w:sz w:val="24"/>
          <w:szCs w:val="24"/>
        </w:rPr>
        <w:t>当要求测量溯源时，或公司认为测量溯源是信任测量结果有效的基础时，测量设备应：</w:t>
      </w:r>
    </w:p>
    <w:p>
      <w:pPr>
        <w:numPr>
          <w:ilvl w:val="-1"/>
          <w:numId w:val="0"/>
        </w:num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a）</w:t>
      </w:r>
      <w:r>
        <w:rPr>
          <w:rFonts w:hint="eastAsia" w:ascii="宋体" w:hAnsi="宋体" w:cs="宋体"/>
          <w:color w:val="auto"/>
          <w:sz w:val="24"/>
          <w:szCs w:val="24"/>
        </w:rPr>
        <w:t>对照能溯源到国际或国家标准的测量标准，按照规定的时间间隔或在使用前进行校准和（或）检定，当不存在上述标准时，保留作为校准或验证依据的成文信息；</w:t>
      </w:r>
    </w:p>
    <w:p>
      <w:pPr>
        <w:numPr>
          <w:ilvl w:val="-1"/>
          <w:numId w:val="0"/>
        </w:num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b）</w:t>
      </w:r>
      <w:r>
        <w:rPr>
          <w:rFonts w:hint="eastAsia" w:ascii="宋体" w:hAnsi="宋体" w:cs="宋体"/>
          <w:color w:val="auto"/>
          <w:sz w:val="24"/>
          <w:szCs w:val="24"/>
        </w:rPr>
        <w:t>予以标识，以确定其状态；</w:t>
      </w:r>
    </w:p>
    <w:p>
      <w:pPr>
        <w:numPr>
          <w:ilvl w:val="-1"/>
          <w:numId w:val="0"/>
        </w:num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c）</w:t>
      </w:r>
      <w:r>
        <w:rPr>
          <w:rFonts w:hint="eastAsia" w:ascii="宋体" w:hAnsi="宋体" w:cs="宋体"/>
          <w:color w:val="auto"/>
          <w:sz w:val="24"/>
          <w:szCs w:val="24"/>
        </w:rPr>
        <w:t>予以保护，防止由于调整、损坏或衰减所导致的校准状态和随后的测量结果的失效。</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当发现测量设备不符合预期用途时，</w:t>
      </w:r>
      <w:r>
        <w:rPr>
          <w:rFonts w:hint="eastAsia" w:ascii="宋体" w:hAnsi="宋体" w:cs="宋体"/>
          <w:color w:val="auto"/>
          <w:sz w:val="24"/>
          <w:szCs w:val="24"/>
          <w:lang w:eastAsia="zh-CN"/>
        </w:rPr>
        <w:t>质量部</w:t>
      </w:r>
      <w:r>
        <w:rPr>
          <w:rFonts w:hint="eastAsia" w:ascii="宋体" w:hAnsi="宋体" w:cs="宋体"/>
          <w:color w:val="auto"/>
          <w:sz w:val="24"/>
          <w:szCs w:val="24"/>
        </w:rPr>
        <w:t>确定以往测量结果的有效性是否受到不利影响，必要时应采取适当的措施。</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6.5.3</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配备与产品检验要求相适应的检验仪器和设备，主要检验仪器和设备应建立设备操作规程。</w:t>
      </w:r>
      <w:r>
        <w:rPr>
          <w:rStyle w:val="19"/>
          <w:rFonts w:hint="eastAsia" w:ascii="宋体" w:hAnsi="宋体" w:cs="宋体"/>
          <w:color w:val="auto"/>
          <w:sz w:val="24"/>
          <w:szCs w:val="24"/>
          <w:u w:val="none"/>
          <w:lang w:eastAsia="zh-CN"/>
        </w:rPr>
        <w:t>质量部</w:t>
      </w:r>
      <w:r>
        <w:rPr>
          <w:rStyle w:val="19"/>
          <w:rFonts w:hint="eastAsia" w:ascii="宋体" w:hAnsi="宋体" w:cs="宋体"/>
          <w:color w:val="auto"/>
          <w:sz w:val="24"/>
          <w:szCs w:val="24"/>
          <w:u w:val="none"/>
        </w:rPr>
        <w:t>建立检验仪器和设备的使用、校准、维护保养和维修等情况的记录。配备适当的计量器具。计量器具的量程和精度应当满足使用要求，标明其校准有效期，并保存相应记录。</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6.6</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知识</w:t>
      </w:r>
    </w:p>
    <w:p>
      <w:pPr>
        <w:spacing w:line="360" w:lineRule="auto"/>
        <w:rPr>
          <w:rFonts w:ascii="宋体" w:hAnsi="宋体" w:cs="宋体"/>
          <w:b w:val="0"/>
          <w:bCs w:val="0"/>
          <w:color w:val="auto"/>
          <w:sz w:val="24"/>
          <w:szCs w:val="24"/>
        </w:rPr>
      </w:pPr>
      <w:r>
        <w:rPr>
          <w:rStyle w:val="19"/>
          <w:rFonts w:hint="eastAsia" w:ascii="宋体" w:hAnsi="宋体" w:cs="宋体"/>
          <w:b w:val="0"/>
          <w:bCs w:val="0"/>
          <w:color w:val="auto"/>
          <w:sz w:val="24"/>
          <w:szCs w:val="24"/>
          <w:u w:val="none"/>
        </w:rPr>
        <w:t>6.6.1</w:t>
      </w:r>
      <w:r>
        <w:rPr>
          <w:rStyle w:val="19"/>
          <w:rFonts w:hint="eastAsia" w:ascii="宋体" w:hAnsi="宋体" w:cs="宋体"/>
          <w:b w:val="0"/>
          <w:bCs w:val="0"/>
          <w:color w:val="auto"/>
          <w:sz w:val="24"/>
          <w:szCs w:val="24"/>
          <w:u w:val="none"/>
          <w:lang w:val="en-US" w:eastAsia="zh-CN"/>
        </w:rPr>
        <w:t xml:space="preserve"> </w:t>
      </w:r>
      <w:r>
        <w:rPr>
          <w:rFonts w:hint="eastAsia" w:ascii="宋体" w:hAnsi="宋体" w:cs="宋体"/>
          <w:b w:val="0"/>
          <w:bCs w:val="0"/>
          <w:color w:val="auto"/>
          <w:sz w:val="24"/>
          <w:szCs w:val="24"/>
        </w:rPr>
        <w:t>公司确定必要的知识，以运行过程，并获得合格产品和服务。这些知识应予以保持，并能在所需的范围内得到。为应对不断变化的需求和发展趋势，公司持续审视现有的知识，确定如何获取或接触更多必要的知识和知识更新。</w:t>
      </w:r>
    </w:p>
    <w:p>
      <w:pPr>
        <w:spacing w:line="360" w:lineRule="auto"/>
        <w:rPr>
          <w:rFonts w:ascii="宋体" w:hAnsi="宋体" w:cs="宋体"/>
          <w:b w:val="0"/>
          <w:bCs w:val="0"/>
          <w:color w:val="auto"/>
          <w:sz w:val="24"/>
          <w:szCs w:val="24"/>
        </w:rPr>
      </w:pPr>
      <w:r>
        <w:rPr>
          <w:rFonts w:hint="eastAsia" w:ascii="宋体" w:hAnsi="宋体" w:cs="宋体"/>
          <w:b w:val="0"/>
          <w:bCs w:val="0"/>
          <w:color w:val="auto"/>
          <w:sz w:val="24"/>
          <w:szCs w:val="24"/>
        </w:rPr>
        <w:t>6.6.2 知识通常从公司经验中获得，是为实现公司的目标所使用和共享的信息。知识可以基于：</w:t>
      </w:r>
    </w:p>
    <w:p>
      <w:pPr>
        <w:spacing w:line="360" w:lineRule="auto"/>
        <w:ind w:firstLine="480" w:firstLineChars="200"/>
        <w:rPr>
          <w:rFonts w:ascii="宋体" w:hAnsi="宋体" w:cs="宋体"/>
          <w:b w:val="0"/>
          <w:bCs w:val="0"/>
          <w:color w:val="auto"/>
          <w:sz w:val="24"/>
          <w:szCs w:val="24"/>
        </w:rPr>
      </w:pPr>
      <w:r>
        <w:rPr>
          <w:rFonts w:hint="eastAsia" w:ascii="宋体" w:hAnsi="宋体" w:cs="宋体"/>
          <w:b w:val="0"/>
          <w:bCs w:val="0"/>
          <w:color w:val="auto"/>
          <w:sz w:val="24"/>
          <w:szCs w:val="24"/>
        </w:rPr>
        <w:t>a）内部来源（例知识产权；从经验获得的知识；从失败和成功项目吸取的经验教训；获取和分享未成文的知识和经验；过程、产品和服务的改进结果）；</w:t>
      </w:r>
    </w:p>
    <w:p>
      <w:pPr>
        <w:spacing w:line="360" w:lineRule="auto"/>
        <w:ind w:firstLine="480" w:firstLineChars="200"/>
        <w:rPr>
          <w:rFonts w:ascii="宋体" w:hAnsi="宋体" w:cs="宋体"/>
          <w:b w:val="0"/>
          <w:bCs w:val="0"/>
          <w:color w:val="auto"/>
          <w:sz w:val="24"/>
          <w:szCs w:val="24"/>
        </w:rPr>
      </w:pPr>
      <w:r>
        <w:rPr>
          <w:rFonts w:hint="eastAsia" w:ascii="宋体" w:hAnsi="宋体" w:cs="宋体"/>
          <w:b w:val="0"/>
          <w:bCs w:val="0"/>
          <w:color w:val="auto"/>
          <w:sz w:val="24"/>
          <w:szCs w:val="24"/>
        </w:rPr>
        <w:t>b）外部来源（例标准；学术交流；专业会议；从客户或外部供方收集的知识）。</w:t>
      </w: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7</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产品实现</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7.1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产品实现的策划</w:t>
      </w:r>
    </w:p>
    <w:p>
      <w:pPr>
        <w:spacing w:line="360" w:lineRule="auto"/>
        <w:rPr>
          <w:rFonts w:ascii="宋体" w:hAnsi="宋体" w:cs="宋体"/>
          <w:sz w:val="24"/>
          <w:szCs w:val="24"/>
        </w:rPr>
      </w:pPr>
      <w:r>
        <w:rPr>
          <w:rFonts w:hint="eastAsia" w:ascii="宋体" w:hAnsi="宋体" w:cs="宋体"/>
          <w:sz w:val="24"/>
          <w:szCs w:val="24"/>
        </w:rPr>
        <w:t>7.1.1</w:t>
      </w:r>
      <w:r>
        <w:rPr>
          <w:rFonts w:hint="eastAsia" w:ascii="宋体" w:hAnsi="宋体" w:cs="宋体"/>
          <w:sz w:val="24"/>
          <w:szCs w:val="24"/>
          <w:lang w:val="en-US" w:eastAsia="zh-CN"/>
        </w:rPr>
        <w:t xml:space="preserve"> </w:t>
      </w:r>
      <w:r>
        <w:rPr>
          <w:rFonts w:hint="eastAsia" w:ascii="宋体" w:hAnsi="宋体" w:cs="宋体"/>
          <w:sz w:val="24"/>
          <w:szCs w:val="24"/>
        </w:rPr>
        <w:t>公司策划和开发产品实现所需的过程，产品实现的策划应与质量管理体系其他过程的要求相一致。</w:t>
      </w:r>
    </w:p>
    <w:p>
      <w:pPr>
        <w:spacing w:line="360" w:lineRule="auto"/>
        <w:rPr>
          <w:rFonts w:ascii="宋体" w:hAnsi="宋体" w:cs="宋体"/>
          <w:sz w:val="24"/>
          <w:szCs w:val="24"/>
        </w:rPr>
      </w:pPr>
      <w:r>
        <w:rPr>
          <w:rFonts w:hint="eastAsia" w:ascii="宋体" w:hAnsi="宋体" w:cs="宋体"/>
          <w:sz w:val="24"/>
          <w:szCs w:val="24"/>
        </w:rPr>
        <w:t>7.1.2</w:t>
      </w:r>
      <w:r>
        <w:rPr>
          <w:rFonts w:hint="eastAsia" w:ascii="宋体" w:hAnsi="宋体" w:cs="宋体"/>
          <w:sz w:val="24"/>
          <w:szCs w:val="24"/>
          <w:lang w:val="en-US" w:eastAsia="zh-CN"/>
        </w:rPr>
        <w:t xml:space="preserve"> </w:t>
      </w:r>
      <w:r>
        <w:rPr>
          <w:rFonts w:hint="eastAsia" w:ascii="宋体" w:hAnsi="宋体" w:cs="宋体"/>
          <w:sz w:val="24"/>
          <w:szCs w:val="24"/>
        </w:rPr>
        <w:t>在产品实现过程中，将风险管理的一个或多个过程形成规定，建立《风险管理控制程序》。保留风险管理活动的记录。</w:t>
      </w:r>
    </w:p>
    <w:p>
      <w:pPr>
        <w:spacing w:line="360" w:lineRule="auto"/>
        <w:rPr>
          <w:rFonts w:ascii="宋体" w:hAnsi="宋体" w:cs="宋体"/>
          <w:sz w:val="24"/>
          <w:szCs w:val="24"/>
        </w:rPr>
      </w:pPr>
      <w:r>
        <w:rPr>
          <w:rFonts w:hint="eastAsia" w:ascii="宋体" w:hAnsi="宋体" w:cs="宋体"/>
          <w:sz w:val="24"/>
          <w:szCs w:val="24"/>
        </w:rPr>
        <w:t>7.1.3</w:t>
      </w:r>
      <w:r>
        <w:rPr>
          <w:rFonts w:hint="eastAsia" w:ascii="宋体" w:hAnsi="宋体" w:cs="宋体"/>
          <w:sz w:val="24"/>
          <w:szCs w:val="24"/>
          <w:lang w:val="en-US" w:eastAsia="zh-CN"/>
        </w:rPr>
        <w:t xml:space="preserve"> </w:t>
      </w:r>
      <w:r>
        <w:rPr>
          <w:rFonts w:hint="eastAsia" w:ascii="宋体" w:hAnsi="宋体" w:cs="宋体"/>
          <w:sz w:val="24"/>
          <w:szCs w:val="24"/>
        </w:rPr>
        <w:t>在策划产品实现过程中，适当时，应确定以下方面的内容：</w:t>
      </w:r>
    </w:p>
    <w:p>
      <w:pPr>
        <w:spacing w:line="360" w:lineRule="auto"/>
        <w:ind w:firstLine="480" w:firstLineChars="200"/>
        <w:rPr>
          <w:rFonts w:ascii="宋体" w:hAnsi="宋体" w:cs="宋体"/>
          <w:sz w:val="24"/>
          <w:szCs w:val="24"/>
        </w:rPr>
      </w:pPr>
      <w:r>
        <w:rPr>
          <w:rFonts w:hint="eastAsia" w:ascii="宋体" w:hAnsi="宋体" w:cs="宋体"/>
          <w:sz w:val="24"/>
          <w:szCs w:val="24"/>
        </w:rPr>
        <w:t>a）产品的质量目标和要求</w:t>
      </w:r>
      <w:r>
        <w:rPr>
          <w:rFonts w:hint="eastAsia" w:ascii="宋体" w:hAnsi="宋体" w:cs="宋体"/>
          <w:sz w:val="24"/>
          <w:szCs w:val="24"/>
          <w:lang w:eastAsia="zh-CN"/>
        </w:rPr>
        <w:t>，应具有的质量特性和技术要求，并应能满足顾客需求和法律法规要求；</w:t>
      </w:r>
    </w:p>
    <w:p>
      <w:pPr>
        <w:spacing w:line="360" w:lineRule="auto"/>
        <w:ind w:firstLine="480" w:firstLineChars="200"/>
        <w:rPr>
          <w:rFonts w:ascii="宋体" w:hAnsi="宋体" w:cs="宋体"/>
          <w:sz w:val="24"/>
          <w:szCs w:val="24"/>
        </w:rPr>
      </w:pPr>
      <w:r>
        <w:rPr>
          <w:rFonts w:hint="eastAsia" w:ascii="宋体" w:hAnsi="宋体" w:cs="宋体"/>
          <w:sz w:val="24"/>
          <w:szCs w:val="24"/>
        </w:rPr>
        <w:t>b）针对产品确定过程、文件和提供资源的需求，包括基础设施和工作环境；</w:t>
      </w:r>
    </w:p>
    <w:p>
      <w:pPr>
        <w:spacing w:line="360" w:lineRule="auto"/>
        <w:ind w:firstLine="480" w:firstLineChars="200"/>
        <w:rPr>
          <w:rFonts w:ascii="宋体" w:hAnsi="宋体" w:cs="宋体"/>
          <w:sz w:val="24"/>
          <w:szCs w:val="24"/>
        </w:rPr>
      </w:pPr>
      <w:r>
        <w:rPr>
          <w:rFonts w:hint="eastAsia" w:ascii="宋体" w:hAnsi="宋体" w:cs="宋体"/>
          <w:sz w:val="24"/>
          <w:szCs w:val="24"/>
        </w:rPr>
        <w:t>c）针对产品所要求的验证、确认、监视、测量、检验和试验、搬运、贮存、经销和可追溯性活动以及产品接受准则；</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d）为实现过程及其产品满足要求提供证据所需的记录。</w:t>
      </w:r>
    </w:p>
    <w:p>
      <w:pPr>
        <w:spacing w:line="360" w:lineRule="auto"/>
        <w:ind w:firstLine="480" w:firstLineChars="200"/>
        <w:rPr>
          <w:rFonts w:ascii="宋体" w:hAnsi="宋体" w:cs="宋体"/>
          <w:sz w:val="24"/>
          <w:szCs w:val="24"/>
        </w:rPr>
      </w:pPr>
      <w:r>
        <w:rPr>
          <w:rFonts w:hint="eastAsia" w:ascii="宋体" w:hAnsi="宋体" w:cs="宋体"/>
          <w:sz w:val="24"/>
          <w:szCs w:val="24"/>
        </w:rPr>
        <w:t>以上要求应用到特定的过程时，制定文件对所需的质量管理体系过程（包括产品实现过程）和资源做出规定。此类文件统称为质量计划，例如：设计和开发计划，产品设计转化的计划，生产计划、采购计划，售后服务计划等。</w:t>
      </w:r>
    </w:p>
    <w:p>
      <w:pPr>
        <w:spacing w:line="360" w:lineRule="auto"/>
        <w:rPr>
          <w:rFonts w:ascii="宋体" w:hAnsi="宋体" w:cs="宋体"/>
          <w:sz w:val="24"/>
          <w:szCs w:val="24"/>
        </w:rPr>
      </w:pPr>
      <w:r>
        <w:rPr>
          <w:rFonts w:hint="eastAsia" w:ascii="宋体" w:hAnsi="宋体" w:cs="宋体"/>
          <w:sz w:val="24"/>
          <w:szCs w:val="24"/>
        </w:rPr>
        <w:t>7.1.4 策划的输出应适合于组织的运作方式。</w:t>
      </w:r>
    </w:p>
    <w:p>
      <w:pPr>
        <w:spacing w:line="360" w:lineRule="auto"/>
        <w:rPr>
          <w:rFonts w:ascii="宋体" w:hAnsi="宋体" w:cs="宋体"/>
          <w:sz w:val="24"/>
          <w:szCs w:val="24"/>
        </w:rPr>
      </w:pPr>
      <w:r>
        <w:rPr>
          <w:rFonts w:hint="eastAsia" w:ascii="宋体" w:hAnsi="宋体" w:cs="宋体"/>
          <w:sz w:val="24"/>
          <w:szCs w:val="24"/>
        </w:rPr>
        <w:t>7.1.5 控制策划的变更，评审非预期变更的后果，必要时，采取措施减轻不利影响。</w:t>
      </w:r>
    </w:p>
    <w:p>
      <w:pPr>
        <w:spacing w:line="360" w:lineRule="auto"/>
        <w:rPr>
          <w:rFonts w:ascii="宋体" w:hAnsi="宋体" w:cs="宋体"/>
          <w:sz w:val="24"/>
          <w:szCs w:val="24"/>
        </w:rPr>
      </w:pPr>
      <w:r>
        <w:rPr>
          <w:rFonts w:hint="eastAsia" w:ascii="宋体" w:hAnsi="宋体" w:cs="宋体"/>
          <w:sz w:val="24"/>
          <w:szCs w:val="24"/>
        </w:rPr>
        <w:t>7.1.6 确保外包过程受控。</w:t>
      </w:r>
    </w:p>
    <w:p>
      <w:pPr>
        <w:spacing w:line="360" w:lineRule="auto"/>
        <w:rPr>
          <w:rStyle w:val="19"/>
          <w:rFonts w:ascii="宋体" w:hAnsi="宋体" w:cs="宋体"/>
          <w:color w:val="auto"/>
          <w:sz w:val="24"/>
          <w:szCs w:val="24"/>
          <w:u w:val="none"/>
        </w:rPr>
      </w:pPr>
      <w:r>
        <w:rPr>
          <w:rStyle w:val="19"/>
          <w:rFonts w:ascii="宋体" w:hAnsi="宋体" w:cs="宋体"/>
          <w:b/>
          <w:bCs/>
          <w:color w:val="auto"/>
          <w:sz w:val="24"/>
          <w:szCs w:val="24"/>
          <w:u w:val="none"/>
        </w:rPr>
        <w:t>7.2</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color w:val="auto"/>
          <w:sz w:val="24"/>
          <w:szCs w:val="24"/>
          <w:u w:val="none"/>
        </w:rPr>
        <w:t>与客户有关的过程</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7.2.1</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与产品有关的要求的确定</w:t>
      </w:r>
    </w:p>
    <w:p>
      <w:pPr>
        <w:spacing w:line="360" w:lineRule="auto"/>
        <w:ind w:firstLine="480" w:firstLineChars="200"/>
        <w:rPr>
          <w:rFonts w:ascii="宋体" w:hAnsi="宋体" w:cs="宋体"/>
          <w:sz w:val="24"/>
          <w:szCs w:val="24"/>
        </w:rPr>
      </w:pPr>
      <w:r>
        <w:rPr>
          <w:rFonts w:hint="eastAsia" w:ascii="宋体" w:hAnsi="宋体" w:cs="宋体"/>
          <w:sz w:val="24"/>
          <w:szCs w:val="24"/>
        </w:rPr>
        <w:t>销售部负责接收顾客的订货要求，并对顾客的真实需求进行识别和确认，包括：</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客户规定的要求，包括对交付及交付后活动的要求；</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b) </w:t>
      </w:r>
      <w:r>
        <w:rPr>
          <w:rFonts w:hint="eastAsia" w:ascii="宋体" w:hAnsi="宋体" w:cs="宋体"/>
          <w:sz w:val="24"/>
          <w:szCs w:val="24"/>
        </w:rPr>
        <w:t>客户未明示但众所周知的规定用途或预期用途所必须的要求；</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c) </w:t>
      </w:r>
      <w:r>
        <w:rPr>
          <w:rFonts w:hint="eastAsia" w:ascii="宋体" w:hAnsi="宋体" w:cs="宋体"/>
          <w:sz w:val="24"/>
          <w:szCs w:val="24"/>
        </w:rPr>
        <w:t>与产品有关的适用的法规要求；</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d) </w:t>
      </w:r>
      <w:r>
        <w:rPr>
          <w:rFonts w:hint="eastAsia" w:ascii="宋体" w:hAnsi="宋体" w:cs="宋体"/>
          <w:sz w:val="24"/>
          <w:szCs w:val="24"/>
        </w:rPr>
        <w:t>确保医疗器械的特定性能和安全使用所需的任何用户培训；</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 xml:space="preserve">e) </w:t>
      </w:r>
      <w:r>
        <w:rPr>
          <w:rFonts w:hint="eastAsia" w:ascii="宋体" w:hAnsi="宋体" w:cs="宋体"/>
          <w:color w:val="auto"/>
          <w:sz w:val="24"/>
          <w:szCs w:val="24"/>
        </w:rPr>
        <w:t>公司确定的任何附加要求。</w:t>
      </w:r>
    </w:p>
    <w:p>
      <w:pPr>
        <w:numPr>
          <w:ilvl w:val="-1"/>
          <w:numId w:val="0"/>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公司针对特定的产品、项目或合同确定的与产品有关的要求必须形成文件。此类文件一般为向顾客做出提供产品的承诺文件，如：投标书、合同或订单等。</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7.2.2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与产品有关的要求的评审</w:t>
      </w:r>
    </w:p>
    <w:p>
      <w:pPr>
        <w:spacing w:line="360" w:lineRule="auto"/>
        <w:ind w:firstLine="480" w:firstLineChars="200"/>
        <w:rPr>
          <w:rFonts w:ascii="宋体" w:hAnsi="宋体" w:cs="宋体"/>
          <w:sz w:val="24"/>
          <w:szCs w:val="24"/>
        </w:rPr>
      </w:pPr>
      <w:r>
        <w:rPr>
          <w:rFonts w:hint="eastAsia" w:ascii="宋体" w:hAnsi="宋体" w:cs="宋体"/>
          <w:sz w:val="24"/>
          <w:szCs w:val="24"/>
        </w:rPr>
        <w:t>评审与产品有关的要求。为此公司编制《与顾客有关的过程控制程序》，对评审活动及其控制做出明确的规定。评审应在向客户做出提供产品的承诺（如：投标、接受合同或订单以及接受合同或订单的更改）之前进行并确保：</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产品要求在合同或订单中已得到规定；</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与以前表述不一致的合同或订单要求已得到解决；</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满足适用的法规要求；</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规定所有用户培训是可获得的或按照计划可获得的；</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公司有能力满足规定的要求；</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评审的结果及评审所引起的措施应予以记录；</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若客户提供的要求没有形成文件，公司应在接受客户要求前对客户要求进行确认；</w:t>
      </w:r>
    </w:p>
    <w:p>
      <w:pPr>
        <w:numPr>
          <w:ilvl w:val="0"/>
          <w:numId w:val="2"/>
        </w:numPr>
        <w:spacing w:line="360" w:lineRule="auto"/>
        <w:ind w:firstLine="480" w:firstLineChars="200"/>
        <w:rPr>
          <w:rFonts w:ascii="宋体" w:hAnsi="宋体" w:cs="宋体"/>
          <w:sz w:val="24"/>
          <w:szCs w:val="24"/>
        </w:rPr>
      </w:pPr>
      <w:r>
        <w:rPr>
          <w:rFonts w:hint="eastAsia" w:ascii="宋体" w:hAnsi="宋体" w:cs="宋体"/>
          <w:sz w:val="24"/>
          <w:szCs w:val="24"/>
        </w:rPr>
        <w:t>当产品要求发生变更时，</w:t>
      </w:r>
      <w:r>
        <w:rPr>
          <w:rFonts w:hint="eastAsia" w:ascii="宋体" w:hAnsi="宋体" w:cs="宋体"/>
          <w:sz w:val="24"/>
          <w:szCs w:val="24"/>
          <w:lang w:eastAsia="zh-CN"/>
        </w:rPr>
        <w:t>销售部</w:t>
      </w:r>
      <w:r>
        <w:rPr>
          <w:rFonts w:hint="eastAsia" w:ascii="宋体" w:hAnsi="宋体" w:cs="宋体"/>
          <w:sz w:val="24"/>
          <w:szCs w:val="24"/>
        </w:rPr>
        <w:t>应确保相关文件得到修改，并确保相关人员知道已变更的要求。</w:t>
      </w:r>
    </w:p>
    <w:p>
      <w:pPr>
        <w:numPr>
          <w:ilvl w:val="255"/>
          <w:numId w:val="0"/>
        </w:num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7.2.3</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沟通</w:t>
      </w:r>
    </w:p>
    <w:p>
      <w:pPr>
        <w:spacing w:line="360" w:lineRule="auto"/>
        <w:rPr>
          <w:rFonts w:ascii="宋体" w:hAnsi="宋体" w:cs="宋体"/>
          <w:sz w:val="24"/>
          <w:szCs w:val="24"/>
        </w:rPr>
      </w:pPr>
      <w:r>
        <w:rPr>
          <w:rFonts w:hint="eastAsia" w:ascii="宋体" w:hAnsi="宋体" w:cs="宋体"/>
          <w:sz w:val="24"/>
          <w:szCs w:val="24"/>
        </w:rPr>
        <w:t>7.2.3.1</w:t>
      </w:r>
      <w:r>
        <w:rPr>
          <w:rFonts w:hint="eastAsia" w:ascii="宋体" w:hAnsi="宋体" w:cs="宋体"/>
          <w:sz w:val="24"/>
          <w:szCs w:val="24"/>
          <w:lang w:val="en-US" w:eastAsia="zh-CN"/>
        </w:rPr>
        <w:t xml:space="preserve"> </w:t>
      </w:r>
      <w:r>
        <w:rPr>
          <w:rFonts w:hint="eastAsia" w:ascii="宋体" w:hAnsi="宋体" w:cs="宋体"/>
          <w:sz w:val="24"/>
          <w:szCs w:val="24"/>
        </w:rPr>
        <w:t>公司建立《与客户有关的过程控制程序》，</w:t>
      </w:r>
      <w:r>
        <w:rPr>
          <w:rFonts w:hint="eastAsia" w:ascii="宋体" w:hAnsi="宋体" w:cs="宋体"/>
          <w:sz w:val="24"/>
          <w:szCs w:val="24"/>
          <w:lang w:eastAsia="zh-CN"/>
        </w:rPr>
        <w:t>销售前</w:t>
      </w:r>
      <w:r>
        <w:rPr>
          <w:rFonts w:hint="eastAsia" w:ascii="宋体" w:hAnsi="宋体" w:cs="宋体"/>
          <w:sz w:val="24"/>
          <w:szCs w:val="24"/>
        </w:rPr>
        <w:t>对以下方面与客户的沟通进行策划：</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产品信息；</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问询、合同或订单的处理，包括对其修改；</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客户反馈，包括抱怨；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忠告性通知；</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e）</w:t>
      </w:r>
      <w:r>
        <w:rPr>
          <w:rFonts w:hint="eastAsia" w:ascii="宋体" w:hAnsi="宋体" w:cs="宋体"/>
          <w:sz w:val="24"/>
          <w:szCs w:val="24"/>
        </w:rPr>
        <w:t>处置或控制客户财产；</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f）</w:t>
      </w:r>
      <w:r>
        <w:rPr>
          <w:rFonts w:hint="eastAsia" w:ascii="宋体" w:hAnsi="宋体" w:cs="宋体"/>
          <w:sz w:val="24"/>
          <w:szCs w:val="24"/>
        </w:rPr>
        <w:t>关系重大时，制定有关应急措施的特定要求。</w:t>
      </w:r>
    </w:p>
    <w:p>
      <w:pPr>
        <w:spacing w:line="360" w:lineRule="auto"/>
        <w:ind w:firstLine="480" w:firstLineChars="200"/>
        <w:rPr>
          <w:rFonts w:ascii="宋体" w:hAnsi="宋体" w:cs="宋体"/>
          <w:sz w:val="24"/>
          <w:szCs w:val="24"/>
        </w:rPr>
      </w:pPr>
      <w:r>
        <w:rPr>
          <w:rFonts w:hint="eastAsia" w:ascii="宋体" w:hAnsi="宋体" w:cs="宋体"/>
          <w:sz w:val="24"/>
          <w:szCs w:val="24"/>
        </w:rPr>
        <w:t>直接销售自产产品或者选择医疗器械经营企业，应当符合医疗器械相关法规和规范要求。发现医疗器械经营企业存在违法违规经营行为时，应当及时向当地食品药品监督管理部门报告。</w:t>
      </w:r>
    </w:p>
    <w:p>
      <w:pPr>
        <w:spacing w:line="360" w:lineRule="auto"/>
        <w:rPr>
          <w:rFonts w:ascii="宋体" w:hAnsi="宋体" w:cs="宋体"/>
          <w:sz w:val="24"/>
          <w:szCs w:val="24"/>
        </w:rPr>
      </w:pPr>
      <w:r>
        <w:rPr>
          <w:rFonts w:hint="eastAsia" w:ascii="宋体" w:hAnsi="宋体" w:cs="宋体"/>
          <w:sz w:val="24"/>
          <w:szCs w:val="24"/>
        </w:rPr>
        <w:t>7.2.3.2</w:t>
      </w:r>
      <w:r>
        <w:rPr>
          <w:rFonts w:hint="eastAsia" w:ascii="宋体" w:hAnsi="宋体" w:cs="宋体"/>
          <w:sz w:val="24"/>
          <w:szCs w:val="24"/>
          <w:lang w:val="en-US" w:eastAsia="zh-CN"/>
        </w:rPr>
        <w:t xml:space="preserve"> 顾客要求已被识别和确定后，与顾客达成口头协议或签定书面合同，并及时问询顾客有哪些附加要求。</w:t>
      </w:r>
      <w:r>
        <w:rPr>
          <w:rFonts w:hint="eastAsia" w:ascii="宋体" w:hAnsi="宋体" w:cs="宋体"/>
          <w:sz w:val="24"/>
          <w:szCs w:val="24"/>
        </w:rPr>
        <w:t>建立销售记录，并满足可追溯要求。销售记录至少包括医疗器械的名称、规格、型号、数量、生产批号、有效期、销售日期、购货单位名称、地址、联系方式等内容。</w:t>
      </w:r>
    </w:p>
    <w:p>
      <w:pPr>
        <w:spacing w:line="360" w:lineRule="auto"/>
        <w:rPr>
          <w:rFonts w:hint="eastAsia" w:ascii="宋体" w:hAnsi="宋体" w:cs="宋体"/>
          <w:color w:val="auto"/>
          <w:sz w:val="24"/>
          <w:szCs w:val="24"/>
        </w:rPr>
      </w:pPr>
      <w:r>
        <w:rPr>
          <w:rFonts w:hint="eastAsia" w:ascii="宋体" w:hAnsi="宋体" w:cs="宋体"/>
          <w:sz w:val="24"/>
          <w:szCs w:val="24"/>
        </w:rPr>
        <w:t>7.2.3.3 产品交付后，及时得到顾客的反馈信息，问询顾客对产品的满意程度，以及所需要</w:t>
      </w:r>
      <w:r>
        <w:rPr>
          <w:rFonts w:hint="eastAsia" w:ascii="宋体" w:hAnsi="宋体" w:cs="宋体"/>
          <w:color w:val="auto"/>
          <w:sz w:val="24"/>
          <w:szCs w:val="24"/>
        </w:rPr>
        <w:t>的服务。</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7.2.3.4忠告性通知</w:t>
      </w:r>
    </w:p>
    <w:p>
      <w:pPr>
        <w:spacing w:line="360" w:lineRule="auto"/>
        <w:ind w:firstLine="480" w:firstLineChars="200"/>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公司建立并保持《产品召回控制程序》</w:t>
      </w:r>
      <w:r>
        <w:rPr>
          <w:rStyle w:val="19"/>
          <w:rFonts w:hint="eastAsia" w:ascii="宋体" w:hAnsi="宋体" w:cs="宋体"/>
          <w:b w:val="0"/>
          <w:bCs w:val="0"/>
          <w:color w:val="auto"/>
          <w:sz w:val="24"/>
          <w:szCs w:val="24"/>
          <w:u w:val="none"/>
          <w:lang w:eastAsia="zh-CN"/>
        </w:rPr>
        <w:t>、</w:t>
      </w:r>
      <w:r>
        <w:rPr>
          <w:rStyle w:val="19"/>
          <w:rFonts w:hint="eastAsia" w:ascii="宋体" w:hAnsi="宋体" w:cs="宋体"/>
          <w:b w:val="0"/>
          <w:bCs w:val="0"/>
          <w:color w:val="auto"/>
          <w:sz w:val="24"/>
          <w:szCs w:val="24"/>
          <w:u w:val="none"/>
        </w:rPr>
        <w:t>《不良事件监测</w:t>
      </w:r>
      <w:r>
        <w:rPr>
          <w:rStyle w:val="19"/>
          <w:rFonts w:hint="eastAsia" w:ascii="宋体" w:hAnsi="宋体" w:cs="宋体"/>
          <w:b w:val="0"/>
          <w:bCs w:val="0"/>
          <w:color w:val="auto"/>
          <w:sz w:val="24"/>
          <w:szCs w:val="24"/>
          <w:u w:val="none"/>
          <w:lang w:eastAsia="zh-CN"/>
        </w:rPr>
        <w:t>和再评价</w:t>
      </w:r>
      <w:r>
        <w:rPr>
          <w:rStyle w:val="19"/>
          <w:rFonts w:hint="eastAsia" w:ascii="宋体" w:hAnsi="宋体" w:cs="宋体"/>
          <w:b w:val="0"/>
          <w:bCs w:val="0"/>
          <w:color w:val="auto"/>
          <w:sz w:val="24"/>
          <w:szCs w:val="24"/>
          <w:u w:val="none"/>
        </w:rPr>
        <w:t>控制程序》</w:t>
      </w:r>
      <w:r>
        <w:rPr>
          <w:rStyle w:val="19"/>
          <w:rFonts w:hint="eastAsia" w:ascii="宋体" w:hAnsi="宋体" w:cs="宋体"/>
          <w:b w:val="0"/>
          <w:bCs w:val="0"/>
          <w:color w:val="auto"/>
          <w:sz w:val="24"/>
          <w:szCs w:val="24"/>
          <w:u w:val="none"/>
          <w:lang w:eastAsia="zh-CN"/>
        </w:rPr>
        <w:t>和</w:t>
      </w:r>
      <w:r>
        <w:rPr>
          <w:rStyle w:val="19"/>
          <w:rFonts w:hint="eastAsia" w:ascii="宋体" w:hAnsi="宋体" w:cs="宋体"/>
          <w:b w:val="0"/>
          <w:bCs w:val="0"/>
          <w:color w:val="auto"/>
          <w:sz w:val="24"/>
          <w:szCs w:val="24"/>
          <w:u w:val="none"/>
        </w:rPr>
        <w:t>《忠告性通知发布控制程序》，保证在任何时候和情况下执行公告医疗器械注意事项、发布医疗器械忠告性通告和召回产品、将有关情况报告当地和/或国家的主管部门等制度。对符合报告准则的事件通知行政主管部门，对已经出厂的产品不符合预期用途，特别是产品在使用过程中的对患者、医务人员潜在的伤害或违反法律法规要求时，公司必须根据产品问题严重程度，决定是否有必要启动公告医疗器械注意事项、发布忠告性通告、执行产品招回、将有关情况报告当地和/或国家的主管部门程序。</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7.3</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设计和开发</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7.3.1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总则</w:t>
      </w:r>
    </w:p>
    <w:p>
      <w:pPr>
        <w:spacing w:line="360" w:lineRule="auto"/>
        <w:ind w:firstLine="480" w:firstLineChars="200"/>
        <w:rPr>
          <w:rFonts w:hint="eastAsia" w:ascii="宋体" w:hAnsi="宋体" w:cs="宋体"/>
          <w:b w:val="0"/>
          <w:bCs w:val="0"/>
          <w:color w:val="auto"/>
          <w:sz w:val="24"/>
          <w:szCs w:val="24"/>
          <w:lang w:eastAsia="zh-CN"/>
        </w:rPr>
      </w:pPr>
      <w:r>
        <w:rPr>
          <w:rFonts w:hint="eastAsia" w:ascii="宋体" w:hAnsi="宋体" w:cs="宋体"/>
          <w:b w:val="0"/>
          <w:bCs w:val="0"/>
          <w:color w:val="auto"/>
          <w:sz w:val="24"/>
          <w:szCs w:val="24"/>
        </w:rPr>
        <w:t>公司建立、实施和保持适当的设计和开发过程，以确保后续的产品和服务的提供，建立《设计和开发控制程序》</w:t>
      </w:r>
      <w:r>
        <w:rPr>
          <w:rFonts w:hint="eastAsia" w:ascii="宋体" w:hAnsi="宋体" w:cs="宋体"/>
          <w:b w:val="0"/>
          <w:bCs w:val="0"/>
          <w:color w:val="auto"/>
          <w:sz w:val="24"/>
          <w:szCs w:val="24"/>
          <w:lang w:eastAsia="zh-CN"/>
        </w:rPr>
        <w:t>，对设计开和发过程进行控制。至少应包括：</w:t>
      </w:r>
    </w:p>
    <w:p>
      <w:p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a）</w:t>
      </w:r>
      <w:r>
        <w:rPr>
          <w:rFonts w:hint="eastAsia" w:ascii="宋体" w:hAnsi="宋体" w:cs="宋体"/>
          <w:b w:val="0"/>
          <w:bCs w:val="0"/>
          <w:color w:val="auto"/>
          <w:sz w:val="24"/>
          <w:szCs w:val="24"/>
        </w:rPr>
        <w:t>应当结合软件生存周期模型特点建立软件生存周期过程控制程序并形成文件，确定软件开发策划、软件需求分析、软件设计、软件编码、验证与确认、软件更新、风险管理、缺陷管理、可追溯性分析、配置管理、文件与记录控制、现成软件使用、网络安全保证、软件发布、软件部署、软件停运等活动要求。</w:t>
      </w:r>
    </w:p>
    <w:p>
      <w:p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b）</w:t>
      </w:r>
      <w:r>
        <w:rPr>
          <w:rFonts w:hint="eastAsia" w:ascii="宋体" w:hAnsi="宋体" w:cs="宋体"/>
          <w:b w:val="0"/>
          <w:bCs w:val="0"/>
          <w:color w:val="auto"/>
          <w:sz w:val="24"/>
          <w:szCs w:val="24"/>
        </w:rPr>
        <w:t>软件生存周期过程质量保证活动要求应当与软件安全性级别相适宜。软件安全性级别应当在采取风险控制措施之前，结合软件的预期用途、使用场景和核心功能进行综合判定，并仅可通过外部风险控制措施降低级别。</w:t>
      </w:r>
    </w:p>
    <w:p>
      <w:p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c）</w:t>
      </w:r>
      <w:r>
        <w:rPr>
          <w:rFonts w:hint="eastAsia" w:ascii="宋体" w:hAnsi="宋体" w:cs="宋体"/>
          <w:b w:val="0"/>
          <w:bCs w:val="0"/>
          <w:color w:val="auto"/>
          <w:sz w:val="24"/>
          <w:szCs w:val="24"/>
        </w:rPr>
        <w:t>应当依据风险管理控制程序实施软件风险管理活动，结合产品识别、分析、评价、控制和监测软件功能、接口、用户界面、现成软件、网络安全等风险，并贯穿于软件生存周期全过程。</w:t>
      </w:r>
    </w:p>
    <w:p>
      <w:p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d）</w:t>
      </w:r>
      <w:r>
        <w:rPr>
          <w:rFonts w:hint="eastAsia" w:ascii="宋体" w:hAnsi="宋体" w:cs="宋体"/>
          <w:b w:val="0"/>
          <w:bCs w:val="0"/>
          <w:color w:val="auto"/>
          <w:sz w:val="24"/>
          <w:szCs w:val="24"/>
        </w:rPr>
        <w:t>软件配置管理应当建立控制程序并形成文件，规范软件版本、源代码、文件、工具、现成软件等控制要求，确定配置标识、变更控制、配置状态记录等活动要求。使用配置管理工具保证软件质量，并贯穿于软件生存周期全过程。</w:t>
      </w:r>
    </w:p>
    <w:p>
      <w:p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e）</w:t>
      </w:r>
      <w:r>
        <w:rPr>
          <w:rFonts w:hint="eastAsia" w:ascii="宋体" w:hAnsi="宋体" w:cs="宋体"/>
          <w:b w:val="0"/>
          <w:bCs w:val="0"/>
          <w:color w:val="auto"/>
          <w:sz w:val="24"/>
          <w:szCs w:val="24"/>
        </w:rPr>
        <w:t>软件版本控制应当基于合规性要求确定软件版本命名规则，涵盖软件、现成软件、网络安全的全部软件更新类型，各字段含义应当明确且无歧义无矛盾。软件版本变更应当符合软件版本命名规则的要求。</w:t>
      </w:r>
    </w:p>
    <w:p>
      <w:p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f）</w:t>
      </w:r>
      <w:r>
        <w:rPr>
          <w:rFonts w:hint="eastAsia" w:ascii="宋体" w:hAnsi="宋体" w:cs="宋体"/>
          <w:b w:val="0"/>
          <w:bCs w:val="0"/>
          <w:color w:val="auto"/>
          <w:sz w:val="24"/>
          <w:szCs w:val="24"/>
        </w:rPr>
        <w:t>软件可追溯性分析应当建立控制程序并形成文件，涵盖现成软件、网络安全的控制要求，形成软件可追溯性分析报告以供评审。使用可追溯性分析工具保证软件开发、软件更新过程满足可追溯性要求，并贯穿于软件生存周期全过程。</w:t>
      </w:r>
    </w:p>
    <w:p>
      <w:pPr>
        <w:spacing w:line="360" w:lineRule="auto"/>
        <w:ind w:firstLine="480" w:firstLineChars="200"/>
        <w:rPr>
          <w:rFonts w:ascii="宋体" w:hAnsi="宋体" w:cs="宋体"/>
          <w:b w:val="0"/>
          <w:bCs w:val="0"/>
          <w:color w:val="auto"/>
          <w:sz w:val="24"/>
          <w:szCs w:val="24"/>
        </w:rPr>
      </w:pPr>
      <w:r>
        <w:rPr>
          <w:rFonts w:hint="eastAsia" w:ascii="宋体" w:hAnsi="宋体" w:cs="宋体"/>
          <w:b w:val="0"/>
          <w:bCs w:val="0"/>
          <w:color w:val="auto"/>
          <w:sz w:val="24"/>
          <w:szCs w:val="24"/>
          <w:lang w:val="en-US" w:eastAsia="zh-CN"/>
        </w:rPr>
        <w:t>g）</w:t>
      </w:r>
      <w:r>
        <w:rPr>
          <w:rFonts w:hint="eastAsia" w:ascii="宋体" w:hAnsi="宋体" w:cs="宋体"/>
          <w:b w:val="0"/>
          <w:bCs w:val="0"/>
          <w:color w:val="auto"/>
          <w:sz w:val="24"/>
          <w:szCs w:val="24"/>
        </w:rPr>
        <w:t>现成软件使用应当形成文件，确定风险管理、验证与确认、缺陷管理、可追溯性分析、软件更新、配置管理、文件与记录控制、网络安全保证等活动要求。遗留软件还应当确定现有文件、上市后使用情况、用户投诉、不良事件、召回情况等评估活动要求。使用开源软件应当遵循相应开源许可协议</w:t>
      </w:r>
      <w:r>
        <w:rPr>
          <w:rFonts w:hint="eastAsia" w:ascii="宋体" w:hAnsi="宋体" w:cs="宋体"/>
          <w:b w:val="0"/>
          <w:bCs w:val="0"/>
          <w:color w:val="auto"/>
          <w:sz w:val="24"/>
          <w:szCs w:val="24"/>
          <w:lang w:eastAsia="zh-CN"/>
        </w:rPr>
        <w:t>。</w:t>
      </w:r>
    </w:p>
    <w:p>
      <w:pPr>
        <w:numPr>
          <w:ilvl w:val="-1"/>
          <w:numId w:val="0"/>
        </w:numPr>
        <w:spacing w:line="360" w:lineRule="auto"/>
        <w:ind w:firstLine="0" w:firstLineChars="0"/>
        <w:rPr>
          <w:rFonts w:hint="eastAsia" w:ascii="宋体" w:hAnsi="宋体" w:cs="宋体"/>
          <w:b w:val="0"/>
          <w:bCs w:val="0"/>
          <w:color w:val="auto"/>
          <w:sz w:val="24"/>
          <w:szCs w:val="24"/>
        </w:rPr>
      </w:pPr>
      <w:r>
        <w:rPr>
          <w:rStyle w:val="19"/>
          <w:rFonts w:hint="eastAsia" w:ascii="宋体" w:hAnsi="宋体" w:cs="宋体"/>
          <w:b w:val="0"/>
          <w:bCs w:val="0"/>
          <w:color w:val="auto"/>
          <w:sz w:val="24"/>
          <w:szCs w:val="24"/>
          <w:u w:val="none"/>
        </w:rPr>
        <w:t>7.3.2</w:t>
      </w:r>
      <w:r>
        <w:rPr>
          <w:rStyle w:val="19"/>
          <w:rFonts w:hint="eastAsia" w:ascii="宋体" w:hAnsi="宋体" w:cs="宋体"/>
          <w:b w:val="0"/>
          <w:bCs w:val="0"/>
          <w:color w:val="auto"/>
          <w:sz w:val="24"/>
          <w:szCs w:val="24"/>
          <w:u w:val="none"/>
          <w:lang w:val="en-US" w:eastAsia="zh-CN"/>
        </w:rPr>
        <w:t xml:space="preserve"> </w:t>
      </w:r>
      <w:r>
        <w:rPr>
          <w:rFonts w:hint="eastAsia" w:ascii="宋体" w:hAnsi="宋体" w:cs="宋体"/>
          <w:b w:val="0"/>
          <w:bCs w:val="0"/>
          <w:color w:val="auto"/>
          <w:sz w:val="24"/>
          <w:szCs w:val="24"/>
        </w:rPr>
        <w:t>软件开发策划</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确定软件需求分析、软件设计、软件编码、验证与确认、风险管理、缺陷管理、可追溯性分析、配置管理、文件与记录控制、现成软件使用、网络安全保证、评审等活动计划，形成相关文件和记录，并适时更新。软件开发策划应当保证软件开发和测试的人员及环境与软件开发要求相适宜。</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7.3.3 </w:t>
      </w:r>
      <w:r>
        <w:rPr>
          <w:rFonts w:hint="eastAsia" w:ascii="宋体" w:hAnsi="宋体" w:cs="宋体"/>
          <w:b w:val="0"/>
          <w:bCs w:val="0"/>
          <w:color w:val="auto"/>
          <w:sz w:val="24"/>
          <w:szCs w:val="24"/>
        </w:rPr>
        <w:t>软件需求分析</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综合分析法规、标准、用户、产品、功能、性能、接口、用户界面、网络安全、警示提示等软件需求，确定风险管理、可追溯性分析、现成软件使用评估、软件确认测试计划创建、评审等活动要求，形成软件需求规范和评审记录并经批准，适时更新并经批准。可追溯性分析此时应当分析软件需求与风险管理、软件需求与产品需求的关系。</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7.3.4 </w:t>
      </w:r>
      <w:r>
        <w:rPr>
          <w:rFonts w:hint="eastAsia" w:ascii="宋体" w:hAnsi="宋体" w:cs="宋体"/>
          <w:b w:val="0"/>
          <w:bCs w:val="0"/>
          <w:color w:val="auto"/>
          <w:sz w:val="24"/>
          <w:szCs w:val="24"/>
        </w:rPr>
        <w:t>软件设计</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依据软件需求规范实施软件体系架构、功能、性能、算法、接口、用户界面、单元、网络安全等设计，确定风险管理、可追溯性分析、现成软件使用评估、软件验证测试计划创建、评审等活动要求，形成软件设计规范和评审记录并经批准，适时更新并经批准。可追溯性分析此时应当分析软件设计与软件需求之间的关系。</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7.3.5 </w:t>
      </w:r>
      <w:r>
        <w:rPr>
          <w:rFonts w:hint="eastAsia" w:ascii="宋体" w:hAnsi="宋体" w:cs="宋体"/>
          <w:b w:val="0"/>
          <w:bCs w:val="0"/>
          <w:color w:val="auto"/>
          <w:sz w:val="24"/>
          <w:szCs w:val="24"/>
        </w:rPr>
        <w:t>软件编码</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依据软件设计规范实施，确定源代码编写与注释、现成软件使用、可追溯性分析、各级测试用例创建、评审等活动要求，形成评审记录，并适时更新。源代码编写与注释应当符合软件编码规则文件的要求。测试用例应当保证软件验证与确认测试的充分性、适宜性、有效性。可追溯性分析此时应当分析源代码与软件设计、源代码与测试用例的关系。</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7.3.6 </w:t>
      </w:r>
      <w:r>
        <w:rPr>
          <w:rFonts w:hint="eastAsia" w:ascii="宋体" w:hAnsi="宋体" w:cs="宋体"/>
          <w:b w:val="0"/>
          <w:bCs w:val="0"/>
          <w:color w:val="auto"/>
          <w:sz w:val="24"/>
          <w:szCs w:val="24"/>
        </w:rPr>
        <w:t>软件验证</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确定源代码审核、静态分析、动态分析、单元测试、集成测试、系统测试、评审等活动要求，涵盖现成软件、网络安全的验证要求，并保持相关记录。白盒测试应当确定语句、判定、条件、路径等测试覆盖率要求，并与软件安全性级别相适宜。</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7.3.7 </w:t>
      </w:r>
      <w:r>
        <w:rPr>
          <w:rFonts w:hint="eastAsia" w:ascii="宋体" w:hAnsi="宋体" w:cs="宋体"/>
          <w:b w:val="0"/>
          <w:bCs w:val="0"/>
          <w:color w:val="auto"/>
          <w:sz w:val="24"/>
          <w:szCs w:val="24"/>
        </w:rPr>
        <w:t>单元测试、集成测试、系统测试</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依据相应测试计划实施，涵盖现成软件、网络安全的测试要求，确定缺陷管理、风险管理、可追溯性分析、评审等活动要求，形成相应软件测试记录、测试报告以及评审记录，并适时更新。可追溯性分析此时应当分析各级测试用例与软件设计、系统测试与软件需求、系统测试与风险管理的关系。</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7.3.8 </w:t>
      </w:r>
      <w:r>
        <w:rPr>
          <w:rFonts w:hint="eastAsia" w:ascii="宋体" w:hAnsi="宋体" w:cs="宋体"/>
          <w:b w:val="0"/>
          <w:bCs w:val="0"/>
          <w:color w:val="auto"/>
          <w:sz w:val="24"/>
          <w:szCs w:val="24"/>
        </w:rPr>
        <w:t>软件确认</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应当确定用户测试、临床评价、评审等活动要求，涵盖现成软件、网络安全的确认要求，并保持相关记录。保证软件满足用户需求和预期目的，且软件已知剩余缺陷的风险均可接受。</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7.3.9 </w:t>
      </w:r>
      <w:r>
        <w:rPr>
          <w:rFonts w:hint="eastAsia" w:ascii="宋体" w:hAnsi="宋体" w:cs="宋体"/>
          <w:b w:val="0"/>
          <w:bCs w:val="0"/>
          <w:color w:val="auto"/>
          <w:sz w:val="24"/>
          <w:szCs w:val="24"/>
        </w:rPr>
        <w:t>用户测试</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依据用户测试计划在真实使用环境或模拟使用环境下实施，涵盖现成软件、网络安全的测试要求，确定缺陷管理、风险管理、可追溯性分析、评审等活动要求，形成用户测试记录、测试报告以及评审记录并经批准，适时更新并经批准。可追溯性分析此时应当分析用户测试与用户需求、用户测试与风险管理的关系。</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7.3.10 </w:t>
      </w:r>
      <w:r>
        <w:rPr>
          <w:rFonts w:hint="eastAsia" w:ascii="宋体" w:hAnsi="宋体" w:cs="宋体"/>
          <w:b w:val="0"/>
          <w:bCs w:val="0"/>
          <w:color w:val="auto"/>
          <w:sz w:val="24"/>
          <w:szCs w:val="24"/>
        </w:rPr>
        <w:t>软件更新</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形成文件，涵盖现成软件、网络安全的变更控制要求，确定软件更新请求评估、软件更新策划、软件更新实施、风险管理、验证与确认、缺陷管理、可追溯性分析、配置管理、文件与记录控制、评审、用户告知等活动要求，形成相关文件和记录并经批准，适时更新并经批准。软件版本变更应当与软件更新情况相匹配。验证与确认应当根据软件更新的类型、内容和程度实施相适宜的回归测试、用户测试等活动。</w:t>
      </w:r>
    </w:p>
    <w:p>
      <w:pPr>
        <w:numPr>
          <w:ilvl w:val="-1"/>
          <w:numId w:val="0"/>
        </w:numPr>
        <w:spacing w:line="360" w:lineRule="auto"/>
        <w:ind w:firstLine="0" w:firstLineChars="0"/>
        <w:rPr>
          <w:rFonts w:hint="eastAsia" w:ascii="宋体" w:hAnsi="宋体" w:cs="宋体"/>
          <w:b w:val="0"/>
          <w:bCs w:val="0"/>
          <w:color w:val="auto"/>
          <w:sz w:val="24"/>
          <w:szCs w:val="24"/>
        </w:rPr>
      </w:pPr>
      <w:r>
        <w:rPr>
          <w:rFonts w:hint="eastAsia" w:ascii="宋体" w:hAnsi="宋体" w:cs="宋体"/>
          <w:b w:val="0"/>
          <w:bCs w:val="0"/>
          <w:color w:val="auto"/>
          <w:sz w:val="24"/>
          <w:szCs w:val="24"/>
          <w:lang w:val="en-US" w:eastAsia="zh-CN"/>
        </w:rPr>
        <w:t xml:space="preserve">7.3.11 </w:t>
      </w:r>
      <w:r>
        <w:rPr>
          <w:rFonts w:hint="eastAsia" w:ascii="宋体" w:hAnsi="宋体" w:cs="宋体"/>
          <w:b w:val="0"/>
          <w:bCs w:val="0"/>
          <w:color w:val="auto"/>
          <w:sz w:val="24"/>
          <w:szCs w:val="24"/>
        </w:rPr>
        <w:t>软件缺陷管理</w:t>
      </w:r>
    </w:p>
    <w:p>
      <w:pPr>
        <w:numPr>
          <w:ilvl w:val="-1"/>
          <w:numId w:val="0"/>
        </w:numPr>
        <w:spacing w:line="360" w:lineRule="auto"/>
        <w:ind w:firstLine="480" w:firstLineChars="200"/>
        <w:rPr>
          <w:rFonts w:hint="eastAsia" w:ascii="宋体" w:hAnsi="宋体" w:cs="宋体"/>
          <w:b w:val="0"/>
          <w:bCs w:val="0"/>
          <w:color w:val="auto"/>
          <w:sz w:val="24"/>
          <w:szCs w:val="24"/>
        </w:rPr>
      </w:pPr>
      <w:r>
        <w:rPr>
          <w:rFonts w:hint="eastAsia" w:ascii="宋体" w:hAnsi="宋体" w:cs="宋体"/>
          <w:b w:val="0"/>
          <w:bCs w:val="0"/>
          <w:color w:val="auto"/>
          <w:sz w:val="24"/>
          <w:szCs w:val="24"/>
        </w:rPr>
        <w:t>应当形成文件，确定软件缺陷评估、软件缺陷修复、回归测试、风险管理、配置管理、评审等活动要求，形成软件缺陷分析报告以供评审。使用缺陷管理工具保证软件质量，并贯穿于软件生存周期全过程。</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7.3.</w:t>
      </w:r>
      <w:r>
        <w:rPr>
          <w:rStyle w:val="19"/>
          <w:rFonts w:hint="eastAsia" w:ascii="宋体" w:hAnsi="宋体" w:cs="宋体"/>
          <w:color w:val="auto"/>
          <w:sz w:val="24"/>
          <w:szCs w:val="24"/>
          <w:u w:val="none"/>
          <w:lang w:val="en-US" w:eastAsia="zh-CN"/>
        </w:rPr>
        <w:t xml:space="preserve">12 </w:t>
      </w:r>
      <w:r>
        <w:rPr>
          <w:rStyle w:val="19"/>
          <w:rFonts w:hint="eastAsia" w:ascii="宋体" w:hAnsi="宋体" w:cs="宋体"/>
          <w:color w:val="auto"/>
          <w:sz w:val="24"/>
          <w:szCs w:val="24"/>
          <w:u w:val="none"/>
        </w:rPr>
        <w:t>设计和开发更改的控制</w:t>
      </w:r>
    </w:p>
    <w:p>
      <w:pPr>
        <w:spacing w:line="360" w:lineRule="auto"/>
        <w:rPr>
          <w:rFonts w:ascii="宋体" w:hAnsi="宋体" w:cs="宋体"/>
          <w:sz w:val="24"/>
          <w:szCs w:val="24"/>
        </w:rPr>
      </w:pPr>
      <w:r>
        <w:rPr>
          <w:rFonts w:hint="eastAsia" w:ascii="宋体" w:hAnsi="宋体" w:cs="宋体"/>
          <w:sz w:val="24"/>
          <w:szCs w:val="24"/>
        </w:rPr>
        <w:t>7.3.</w:t>
      </w:r>
      <w:r>
        <w:rPr>
          <w:rFonts w:hint="eastAsia" w:ascii="宋体" w:hAnsi="宋体" w:cs="宋体"/>
          <w:sz w:val="24"/>
          <w:szCs w:val="24"/>
          <w:lang w:val="en-US" w:eastAsia="zh-CN"/>
        </w:rPr>
        <w:t>12</w:t>
      </w:r>
      <w:r>
        <w:rPr>
          <w:rFonts w:hint="eastAsia" w:ascii="宋体" w:hAnsi="宋体" w:cs="宋体"/>
          <w:sz w:val="24"/>
          <w:szCs w:val="24"/>
        </w:rPr>
        <w:t>.1</w:t>
      </w:r>
      <w:r>
        <w:rPr>
          <w:rFonts w:hint="eastAsia" w:ascii="宋体" w:hAnsi="宋体" w:cs="宋体"/>
          <w:sz w:val="24"/>
          <w:szCs w:val="24"/>
          <w:lang w:val="en-US" w:eastAsia="zh-CN"/>
        </w:rPr>
        <w:t xml:space="preserve"> </w:t>
      </w:r>
      <w:r>
        <w:rPr>
          <w:rFonts w:hint="eastAsia" w:ascii="宋体" w:hAnsi="宋体" w:cs="宋体"/>
          <w:sz w:val="24"/>
          <w:szCs w:val="24"/>
        </w:rPr>
        <w:t>公司建立《设计和开发控制程序》，对设计和开发的更改进行控制。确定更改对于医疗器械功能、性能、可用性、安全、适用的法规要求及其预期用途等的重要程度。</w:t>
      </w:r>
    </w:p>
    <w:p>
      <w:pPr>
        <w:spacing w:line="360" w:lineRule="auto"/>
        <w:rPr>
          <w:rFonts w:ascii="宋体" w:hAnsi="宋体" w:cs="宋体"/>
          <w:sz w:val="24"/>
          <w:szCs w:val="24"/>
        </w:rPr>
      </w:pPr>
      <w:r>
        <w:rPr>
          <w:rFonts w:hint="eastAsia" w:ascii="宋体" w:hAnsi="宋体" w:cs="宋体"/>
          <w:sz w:val="24"/>
          <w:szCs w:val="24"/>
        </w:rPr>
        <w:t>7.3.</w:t>
      </w:r>
      <w:r>
        <w:rPr>
          <w:rFonts w:hint="eastAsia" w:ascii="宋体" w:hAnsi="宋体" w:cs="宋体"/>
          <w:sz w:val="24"/>
          <w:szCs w:val="24"/>
          <w:lang w:val="en-US" w:eastAsia="zh-CN"/>
        </w:rPr>
        <w:t>12</w:t>
      </w:r>
      <w:r>
        <w:rPr>
          <w:rFonts w:hint="eastAsia" w:ascii="宋体" w:hAnsi="宋体" w:cs="宋体"/>
          <w:sz w:val="24"/>
          <w:szCs w:val="24"/>
        </w:rPr>
        <w:t>.2</w:t>
      </w:r>
      <w:r>
        <w:rPr>
          <w:rFonts w:hint="eastAsia" w:ascii="宋体" w:hAnsi="宋体" w:cs="宋体"/>
          <w:sz w:val="24"/>
          <w:szCs w:val="24"/>
          <w:lang w:val="en-US" w:eastAsia="zh-CN"/>
        </w:rPr>
        <w:t xml:space="preserve"> </w:t>
      </w:r>
      <w:r>
        <w:rPr>
          <w:rFonts w:hint="eastAsia" w:ascii="宋体" w:hAnsi="宋体" w:cs="宋体"/>
          <w:sz w:val="24"/>
          <w:szCs w:val="24"/>
        </w:rPr>
        <w:t>识别设计和开发的更改，更改在实施之前应经评审、验证、适当时确认、批准。</w:t>
      </w:r>
    </w:p>
    <w:p>
      <w:pPr>
        <w:spacing w:line="360" w:lineRule="auto"/>
        <w:rPr>
          <w:rFonts w:ascii="宋体" w:hAnsi="宋体" w:cs="宋体"/>
          <w:sz w:val="24"/>
          <w:szCs w:val="24"/>
        </w:rPr>
      </w:pPr>
      <w:r>
        <w:rPr>
          <w:rFonts w:hint="eastAsia" w:ascii="宋体" w:hAnsi="宋体" w:cs="宋体"/>
          <w:sz w:val="24"/>
          <w:szCs w:val="24"/>
        </w:rPr>
        <w:t>7.3.</w:t>
      </w:r>
      <w:r>
        <w:rPr>
          <w:rFonts w:hint="eastAsia" w:ascii="宋体" w:hAnsi="宋体" w:cs="宋体"/>
          <w:sz w:val="24"/>
          <w:szCs w:val="24"/>
          <w:lang w:val="en-US" w:eastAsia="zh-CN"/>
        </w:rPr>
        <w:t>12</w:t>
      </w:r>
      <w:r>
        <w:rPr>
          <w:rFonts w:hint="eastAsia" w:ascii="宋体" w:hAnsi="宋体" w:cs="宋体"/>
          <w:sz w:val="24"/>
          <w:szCs w:val="24"/>
        </w:rPr>
        <w:t>.3</w:t>
      </w:r>
      <w:r>
        <w:rPr>
          <w:rFonts w:hint="eastAsia" w:ascii="宋体" w:hAnsi="宋体" w:cs="宋体"/>
          <w:sz w:val="24"/>
          <w:szCs w:val="24"/>
          <w:lang w:val="en-US" w:eastAsia="zh-CN"/>
        </w:rPr>
        <w:t xml:space="preserve"> </w:t>
      </w:r>
      <w:r>
        <w:rPr>
          <w:rFonts w:hint="eastAsia" w:ascii="宋体" w:hAnsi="宋体" w:cs="宋体"/>
          <w:sz w:val="24"/>
          <w:szCs w:val="24"/>
        </w:rPr>
        <w:t>设计和开发的更改的评审应包括评价更改对产品组成部分和在制品或已交付产品以及风险管理的输入或输出和产品实现过程的影响</w:t>
      </w:r>
      <w:r>
        <w:rPr>
          <w:rFonts w:hint="eastAsia" w:ascii="宋体" w:hAnsi="宋体" w:cs="宋体"/>
          <w:sz w:val="24"/>
          <w:szCs w:val="24"/>
          <w:lang w:eastAsia="zh-CN"/>
        </w:rPr>
        <w:t>。</w:t>
      </w:r>
      <w:r>
        <w:rPr>
          <w:rFonts w:hint="eastAsia" w:ascii="宋体" w:hAnsi="宋体" w:cs="宋体"/>
          <w:sz w:val="24"/>
          <w:szCs w:val="24"/>
        </w:rPr>
        <w:t>更改的结果如果对已售出产品造成影响，需执行《顾客反馈控制程序》。</w:t>
      </w:r>
    </w:p>
    <w:p>
      <w:pPr>
        <w:spacing w:line="360" w:lineRule="auto"/>
        <w:rPr>
          <w:rFonts w:ascii="宋体" w:hAnsi="宋体" w:cs="宋体"/>
          <w:sz w:val="24"/>
          <w:szCs w:val="24"/>
        </w:rPr>
      </w:pPr>
      <w:r>
        <w:rPr>
          <w:rFonts w:hint="eastAsia" w:ascii="宋体" w:hAnsi="宋体" w:cs="宋体"/>
          <w:sz w:val="24"/>
          <w:szCs w:val="24"/>
        </w:rPr>
        <w:t>7.3.</w:t>
      </w:r>
      <w:r>
        <w:rPr>
          <w:rFonts w:hint="eastAsia" w:ascii="宋体" w:hAnsi="宋体" w:cs="宋体"/>
          <w:sz w:val="24"/>
          <w:szCs w:val="24"/>
          <w:lang w:val="en-US" w:eastAsia="zh-CN"/>
        </w:rPr>
        <w:t>12</w:t>
      </w:r>
      <w:r>
        <w:rPr>
          <w:rFonts w:hint="eastAsia" w:ascii="宋体" w:hAnsi="宋体" w:cs="宋体"/>
          <w:sz w:val="24"/>
          <w:szCs w:val="24"/>
        </w:rPr>
        <w:t>.4</w:t>
      </w:r>
      <w:r>
        <w:rPr>
          <w:rFonts w:hint="eastAsia" w:ascii="宋体" w:hAnsi="宋体" w:cs="宋体"/>
          <w:sz w:val="24"/>
          <w:szCs w:val="24"/>
          <w:lang w:val="en-US" w:eastAsia="zh-CN"/>
        </w:rPr>
        <w:t xml:space="preserve"> </w:t>
      </w:r>
      <w:r>
        <w:rPr>
          <w:rFonts w:hint="eastAsia" w:ascii="宋体" w:hAnsi="宋体" w:cs="宋体"/>
          <w:sz w:val="24"/>
          <w:szCs w:val="24"/>
        </w:rPr>
        <w:t>设计和开发更改的评审记录应符合以下要求：</w:t>
      </w:r>
    </w:p>
    <w:p>
      <w:pPr>
        <w:spacing w:line="360" w:lineRule="auto"/>
        <w:ind w:firstLine="480" w:firstLineChars="200"/>
        <w:rPr>
          <w:rFonts w:ascii="宋体" w:hAnsi="宋体" w:cs="宋体"/>
          <w:sz w:val="24"/>
          <w:szCs w:val="24"/>
        </w:rPr>
      </w:pPr>
      <w:r>
        <w:rPr>
          <w:rFonts w:hint="eastAsia" w:ascii="宋体" w:hAnsi="宋体" w:cs="宋体"/>
          <w:sz w:val="24"/>
          <w:szCs w:val="24"/>
        </w:rPr>
        <w:t>a）应当包括更改对产品组成部分和已交付产品的影响；</w:t>
      </w:r>
    </w:p>
    <w:p>
      <w:pPr>
        <w:spacing w:line="360" w:lineRule="auto"/>
        <w:ind w:firstLine="480" w:firstLineChars="200"/>
        <w:rPr>
          <w:rFonts w:ascii="宋体" w:hAnsi="宋体" w:cs="宋体"/>
          <w:sz w:val="24"/>
          <w:szCs w:val="24"/>
        </w:rPr>
      </w:pPr>
      <w:r>
        <w:rPr>
          <w:rFonts w:hint="eastAsia" w:ascii="宋体" w:hAnsi="宋体" w:cs="宋体"/>
          <w:sz w:val="24"/>
          <w:szCs w:val="24"/>
        </w:rPr>
        <w:t>b）设计和开发更改的实施应符合医疗器械产品注册的有关规定；</w:t>
      </w:r>
    </w:p>
    <w:p>
      <w:pPr>
        <w:spacing w:line="360" w:lineRule="auto"/>
        <w:ind w:firstLine="480" w:firstLineChars="200"/>
        <w:rPr>
          <w:rFonts w:ascii="宋体" w:hAnsi="宋体" w:cs="宋体"/>
          <w:sz w:val="24"/>
          <w:szCs w:val="24"/>
        </w:rPr>
      </w:pPr>
      <w:r>
        <w:rPr>
          <w:rFonts w:hint="eastAsia" w:ascii="宋体" w:hAnsi="宋体" w:cs="宋体"/>
          <w:sz w:val="24"/>
          <w:szCs w:val="24"/>
        </w:rPr>
        <w:t>c）设计更改的内容和结果涉及到改变医疗器械产品注册证（备案凭证）所载明的内容时，应当进行风险分析，并按照相关法规的规定，申请变更注册（备案），以满足法规的要求。</w:t>
      </w:r>
    </w:p>
    <w:p>
      <w:pPr>
        <w:spacing w:line="360" w:lineRule="auto"/>
        <w:rPr>
          <w:rFonts w:ascii="宋体" w:hAnsi="宋体" w:cs="宋体"/>
          <w:sz w:val="24"/>
          <w:szCs w:val="24"/>
        </w:rPr>
      </w:pPr>
      <w:r>
        <w:rPr>
          <w:rFonts w:hint="eastAsia" w:ascii="宋体" w:hAnsi="宋体" w:cs="宋体"/>
          <w:sz w:val="24"/>
          <w:szCs w:val="24"/>
        </w:rPr>
        <w:t>7.3.</w:t>
      </w:r>
      <w:r>
        <w:rPr>
          <w:rFonts w:hint="eastAsia" w:ascii="宋体" w:hAnsi="宋体" w:cs="宋体"/>
          <w:sz w:val="24"/>
          <w:szCs w:val="24"/>
          <w:lang w:val="en-US" w:eastAsia="zh-CN"/>
        </w:rPr>
        <w:t>12</w:t>
      </w:r>
      <w:r>
        <w:rPr>
          <w:rFonts w:hint="eastAsia" w:ascii="宋体" w:hAnsi="宋体" w:cs="宋体"/>
          <w:sz w:val="24"/>
          <w:szCs w:val="24"/>
        </w:rPr>
        <w:t>.5 当选用的材料、零件或者产品功能的改变可能影响到医疗器械产品安全性、有效性时，应当评价因改动可能带来的风险，必要时采取措施将风险降低到可接受水平，同时应当符合相关法规的要求。</w:t>
      </w:r>
    </w:p>
    <w:p>
      <w:pPr>
        <w:spacing w:line="360" w:lineRule="auto"/>
        <w:rPr>
          <w:rFonts w:ascii="宋体" w:hAnsi="宋体" w:cs="宋体"/>
          <w:sz w:val="24"/>
          <w:szCs w:val="24"/>
        </w:rPr>
      </w:pPr>
      <w:r>
        <w:rPr>
          <w:rFonts w:hint="eastAsia" w:ascii="宋体" w:hAnsi="宋体" w:cs="宋体"/>
          <w:sz w:val="24"/>
          <w:szCs w:val="24"/>
        </w:rPr>
        <w:t>7.3.</w:t>
      </w:r>
      <w:r>
        <w:rPr>
          <w:rFonts w:hint="eastAsia" w:ascii="宋体" w:hAnsi="宋体" w:cs="宋体"/>
          <w:sz w:val="24"/>
          <w:szCs w:val="24"/>
          <w:lang w:val="en-US" w:eastAsia="zh-CN"/>
        </w:rPr>
        <w:t>12</w:t>
      </w:r>
      <w:r>
        <w:rPr>
          <w:rFonts w:hint="eastAsia" w:ascii="宋体" w:hAnsi="宋体" w:cs="宋体"/>
          <w:sz w:val="24"/>
          <w:szCs w:val="24"/>
        </w:rPr>
        <w:t>.6</w:t>
      </w:r>
      <w:r>
        <w:rPr>
          <w:rFonts w:hint="eastAsia" w:ascii="宋体" w:hAnsi="宋体" w:cs="宋体"/>
          <w:sz w:val="24"/>
          <w:szCs w:val="24"/>
          <w:lang w:val="en-US" w:eastAsia="zh-CN"/>
        </w:rPr>
        <w:t xml:space="preserve"> </w:t>
      </w:r>
      <w:r>
        <w:rPr>
          <w:rFonts w:hint="eastAsia" w:ascii="宋体" w:hAnsi="宋体" w:cs="宋体"/>
          <w:sz w:val="24"/>
          <w:szCs w:val="24"/>
        </w:rPr>
        <w:t>保留更改及其评审和任何必要的措施的记录。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7.3.1</w:t>
      </w:r>
      <w:r>
        <w:rPr>
          <w:rStyle w:val="19"/>
          <w:rFonts w:hint="eastAsia" w:ascii="宋体" w:hAnsi="宋体" w:cs="宋体"/>
          <w:color w:val="auto"/>
          <w:sz w:val="24"/>
          <w:szCs w:val="24"/>
          <w:u w:val="none"/>
          <w:lang w:val="en-US" w:eastAsia="zh-CN"/>
        </w:rPr>
        <w:t xml:space="preserve">3 </w:t>
      </w:r>
      <w:r>
        <w:rPr>
          <w:rStyle w:val="19"/>
          <w:rFonts w:hint="eastAsia" w:ascii="宋体" w:hAnsi="宋体" w:cs="宋体"/>
          <w:color w:val="auto"/>
          <w:sz w:val="24"/>
          <w:szCs w:val="24"/>
          <w:u w:val="none"/>
        </w:rPr>
        <w:t>设计和开发文档</w:t>
      </w:r>
    </w:p>
    <w:p>
      <w:pPr>
        <w:spacing w:line="360" w:lineRule="auto"/>
        <w:rPr>
          <w:rFonts w:ascii="宋体" w:hAnsi="宋体" w:cs="宋体"/>
          <w:sz w:val="24"/>
          <w:szCs w:val="24"/>
        </w:rPr>
      </w:pPr>
      <w:r>
        <w:rPr>
          <w:rStyle w:val="19"/>
          <w:rFonts w:hint="eastAsia" w:ascii="宋体" w:hAnsi="宋体" w:cs="宋体"/>
          <w:color w:val="auto"/>
          <w:sz w:val="24"/>
          <w:szCs w:val="24"/>
          <w:u w:val="none"/>
        </w:rPr>
        <w:t>7.3.1</w:t>
      </w:r>
      <w:r>
        <w:rPr>
          <w:rStyle w:val="19"/>
          <w:rFonts w:hint="eastAsia" w:ascii="宋体" w:hAnsi="宋体" w:cs="宋体"/>
          <w:color w:val="auto"/>
          <w:sz w:val="24"/>
          <w:szCs w:val="24"/>
          <w:u w:val="none"/>
          <w:lang w:val="en-US" w:eastAsia="zh-CN"/>
        </w:rPr>
        <w:t>3</w:t>
      </w:r>
      <w:r>
        <w:rPr>
          <w:rStyle w:val="19"/>
          <w:rFonts w:hint="eastAsia" w:ascii="宋体" w:hAnsi="宋体" w:cs="宋体"/>
          <w:color w:val="auto"/>
          <w:sz w:val="24"/>
          <w:szCs w:val="24"/>
          <w:u w:val="none"/>
        </w:rPr>
        <w:t>.1</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对每一医疗器械类型或医疗器械族保留设计和开发文档。该文档包括或引用为证明符合设计和开发要求所形成的记录与设计和开发更改的记录。</w:t>
      </w:r>
    </w:p>
    <w:p>
      <w:pPr>
        <w:spacing w:line="360" w:lineRule="auto"/>
        <w:rPr>
          <w:rFonts w:ascii="宋体" w:hAnsi="宋体" w:cs="宋体"/>
          <w:sz w:val="24"/>
          <w:szCs w:val="24"/>
        </w:rPr>
      </w:pPr>
      <w:r>
        <w:rPr>
          <w:rStyle w:val="19"/>
          <w:rFonts w:hint="eastAsia" w:ascii="宋体" w:hAnsi="宋体" w:cs="宋体"/>
          <w:color w:val="auto"/>
          <w:sz w:val="24"/>
          <w:szCs w:val="24"/>
          <w:u w:val="none"/>
        </w:rPr>
        <w:t>7.3.1</w:t>
      </w:r>
      <w:r>
        <w:rPr>
          <w:rStyle w:val="19"/>
          <w:rFonts w:hint="eastAsia" w:ascii="宋体" w:hAnsi="宋体" w:cs="宋体"/>
          <w:color w:val="auto"/>
          <w:sz w:val="24"/>
          <w:szCs w:val="24"/>
          <w:u w:val="none"/>
          <w:lang w:val="en-US" w:eastAsia="zh-CN"/>
        </w:rPr>
        <w:t>3</w:t>
      </w:r>
      <w:r>
        <w:rPr>
          <w:rStyle w:val="19"/>
          <w:rFonts w:hint="eastAsia" w:ascii="宋体" w:hAnsi="宋体" w:cs="宋体"/>
          <w:color w:val="auto"/>
          <w:sz w:val="24"/>
          <w:szCs w:val="24"/>
          <w:u w:val="none"/>
        </w:rPr>
        <w:t>.2</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在包括设计和开发在内的产品实现全过程中，制定风险管理的要求并形成文件，保持相关记录。风险管理文件和记录应符合以下要求：</w:t>
      </w:r>
    </w:p>
    <w:p>
      <w:pPr>
        <w:spacing w:line="360" w:lineRule="auto"/>
        <w:ind w:firstLine="480" w:firstLineChars="200"/>
        <w:rPr>
          <w:rFonts w:ascii="宋体" w:hAnsi="宋体" w:cs="宋体"/>
          <w:sz w:val="24"/>
          <w:szCs w:val="24"/>
        </w:rPr>
      </w:pPr>
      <w:r>
        <w:rPr>
          <w:rFonts w:hint="eastAsia" w:ascii="宋体" w:hAnsi="宋体" w:cs="宋体"/>
          <w:sz w:val="24"/>
          <w:szCs w:val="24"/>
        </w:rPr>
        <w:t>a）风险管理应当覆盖开发的产品实现的全过程；</w:t>
      </w:r>
    </w:p>
    <w:p>
      <w:pPr>
        <w:spacing w:line="360" w:lineRule="auto"/>
        <w:ind w:firstLine="480" w:firstLineChars="200"/>
        <w:rPr>
          <w:rFonts w:ascii="宋体" w:hAnsi="宋体" w:cs="宋体"/>
          <w:sz w:val="24"/>
          <w:szCs w:val="24"/>
        </w:rPr>
      </w:pPr>
      <w:r>
        <w:rPr>
          <w:rFonts w:hint="eastAsia" w:ascii="宋体" w:hAnsi="宋体" w:cs="宋体"/>
          <w:sz w:val="24"/>
          <w:szCs w:val="24"/>
        </w:rPr>
        <w:t>b）应当建立对医疗器械进行风险管理的文件，保持相关记录，以确定实施的证据；</w:t>
      </w:r>
    </w:p>
    <w:p>
      <w:pPr>
        <w:spacing w:line="360" w:lineRule="auto"/>
        <w:ind w:firstLine="480" w:firstLineChars="200"/>
        <w:rPr>
          <w:rFonts w:ascii="宋体" w:hAnsi="宋体" w:cs="宋体"/>
          <w:sz w:val="24"/>
          <w:szCs w:val="24"/>
        </w:rPr>
      </w:pPr>
      <w:r>
        <w:rPr>
          <w:rFonts w:hint="eastAsia" w:ascii="宋体" w:hAnsi="宋体" w:cs="宋体"/>
          <w:sz w:val="24"/>
          <w:szCs w:val="24"/>
        </w:rPr>
        <w:t>c）应当将医疗器械产品的风险控制在可接受水平。</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7.4</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采购</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7.4.1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采购过程</w:t>
      </w:r>
    </w:p>
    <w:p>
      <w:pPr>
        <w:spacing w:line="360" w:lineRule="auto"/>
        <w:rPr>
          <w:rFonts w:ascii="宋体" w:hAnsi="宋体" w:cs="宋体"/>
          <w:color w:val="auto"/>
          <w:sz w:val="24"/>
          <w:szCs w:val="24"/>
        </w:rPr>
      </w:pPr>
      <w:r>
        <w:rPr>
          <w:rFonts w:hint="eastAsia" w:ascii="宋体" w:hAnsi="宋体" w:cs="宋体"/>
          <w:b w:val="0"/>
          <w:bCs w:val="0"/>
          <w:sz w:val="24"/>
          <w:szCs w:val="24"/>
        </w:rPr>
        <w:t>7.4.1.1</w:t>
      </w:r>
      <w:r>
        <w:rPr>
          <w:rFonts w:hint="eastAsia" w:ascii="宋体" w:hAnsi="宋体" w:cs="宋体"/>
          <w:b w:val="0"/>
          <w:bCs w:val="0"/>
          <w:sz w:val="24"/>
          <w:szCs w:val="24"/>
          <w:lang w:val="en-US" w:eastAsia="zh-CN"/>
        </w:rPr>
        <w:t xml:space="preserve"> </w:t>
      </w:r>
      <w:r>
        <w:rPr>
          <w:rFonts w:hint="eastAsia" w:ascii="宋体" w:hAnsi="宋体" w:cs="宋体"/>
          <w:b w:val="0"/>
          <w:bCs w:val="0"/>
          <w:sz w:val="24"/>
          <w:szCs w:val="24"/>
        </w:rPr>
        <w:t>公司建立《采购控制程序》，以确保采购的产品符合规定的采购信息，且不低于法律法规的相关规定</w:t>
      </w:r>
      <w:r>
        <w:rPr>
          <w:rFonts w:hint="eastAsia" w:ascii="宋体" w:hAnsi="宋体" w:cs="宋体"/>
          <w:sz w:val="24"/>
          <w:szCs w:val="24"/>
        </w:rPr>
        <w:t>和国家强制性标准的相关要求。《采购控制程序》包括采购流程、合格供应商</w:t>
      </w:r>
      <w:r>
        <w:rPr>
          <w:rFonts w:hint="eastAsia" w:ascii="宋体" w:hAnsi="宋体" w:cs="宋体"/>
          <w:color w:val="auto"/>
          <w:sz w:val="24"/>
          <w:szCs w:val="24"/>
        </w:rPr>
        <w:t>选择、评价和再评价规定、采购物品检验或验证的要求、采购记录的要求。</w:t>
      </w:r>
    </w:p>
    <w:p>
      <w:pPr>
        <w:spacing w:line="360" w:lineRule="auto"/>
        <w:rPr>
          <w:rFonts w:ascii="宋体" w:hAnsi="宋体" w:cs="宋体"/>
          <w:sz w:val="24"/>
          <w:szCs w:val="24"/>
        </w:rPr>
      </w:pPr>
      <w:r>
        <w:rPr>
          <w:rFonts w:hint="eastAsia" w:ascii="宋体" w:hAnsi="宋体" w:cs="宋体"/>
          <w:color w:val="auto"/>
          <w:sz w:val="24"/>
          <w:szCs w:val="24"/>
        </w:rPr>
        <w:t>7.4.1.2</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现成软件采购应当形成文件，根据现成软件的类型、使用方式、对产品质量影响程度，确定分类管理、质量控制、供应商审核等活动要求。采购时应当明确采购信息，清晰表述采购要求，包括采购物品类别、验收准则、规格型号、规程、图样等</w:t>
      </w:r>
      <w:r>
        <w:rPr>
          <w:rFonts w:hint="eastAsia" w:ascii="宋体" w:hAnsi="宋体" w:cs="宋体"/>
          <w:sz w:val="24"/>
          <w:szCs w:val="24"/>
        </w:rPr>
        <w:t>，对采购信息可追溯性要求作出了明确的规定。应当建立采购记录，包括采购合同、原材料清单、供应商资质证明文件、质量标准、检验报告及验收标准等，并满足可追溯要求。</w:t>
      </w:r>
    </w:p>
    <w:p>
      <w:pPr>
        <w:spacing w:line="360" w:lineRule="auto"/>
        <w:rPr>
          <w:rFonts w:ascii="宋体" w:hAnsi="宋体" w:cs="宋体"/>
          <w:sz w:val="24"/>
          <w:szCs w:val="24"/>
        </w:rPr>
      </w:pPr>
      <w:r>
        <w:rPr>
          <w:rFonts w:hint="eastAsia" w:ascii="宋体" w:hAnsi="宋体" w:cs="宋体"/>
          <w:sz w:val="24"/>
          <w:szCs w:val="24"/>
        </w:rPr>
        <w:t>7.4.1.3</w:t>
      </w:r>
      <w:r>
        <w:rPr>
          <w:rFonts w:hint="eastAsia" w:ascii="宋体" w:hAnsi="宋体" w:cs="宋体"/>
          <w:sz w:val="24"/>
          <w:szCs w:val="24"/>
          <w:lang w:val="en-US" w:eastAsia="zh-CN"/>
        </w:rPr>
        <w:t xml:space="preserve"> </w:t>
      </w:r>
      <w:r>
        <w:rPr>
          <w:rFonts w:hint="eastAsia" w:ascii="宋体" w:hAnsi="宋体" w:cs="宋体"/>
          <w:sz w:val="24"/>
          <w:szCs w:val="24"/>
        </w:rPr>
        <w:t>在下列情况下，应确定对外部提供的过程、产品和服务实施的控制：</w:t>
      </w:r>
    </w:p>
    <w:p>
      <w:pPr>
        <w:spacing w:line="360" w:lineRule="auto"/>
        <w:ind w:firstLine="480" w:firstLineChars="200"/>
        <w:rPr>
          <w:rFonts w:ascii="宋体" w:hAnsi="宋体" w:cs="宋体"/>
          <w:sz w:val="24"/>
          <w:szCs w:val="24"/>
        </w:rPr>
      </w:pPr>
      <w:r>
        <w:rPr>
          <w:rFonts w:hint="eastAsia" w:ascii="宋体" w:hAnsi="宋体" w:cs="宋体"/>
          <w:sz w:val="24"/>
          <w:szCs w:val="24"/>
        </w:rPr>
        <w:t>a）外部供方的产品和服务将构成组织自身的产品和服务的一部分；</w:t>
      </w:r>
    </w:p>
    <w:p>
      <w:pPr>
        <w:spacing w:line="360" w:lineRule="auto"/>
        <w:ind w:firstLine="480" w:firstLineChars="200"/>
        <w:rPr>
          <w:rFonts w:ascii="宋体" w:hAnsi="宋体" w:cs="宋体"/>
          <w:sz w:val="24"/>
          <w:szCs w:val="24"/>
        </w:rPr>
      </w:pPr>
      <w:r>
        <w:rPr>
          <w:rFonts w:hint="eastAsia" w:ascii="宋体" w:hAnsi="宋体" w:cs="宋体"/>
          <w:sz w:val="24"/>
          <w:szCs w:val="24"/>
        </w:rPr>
        <w:t>b）外部供方代表组织直接将产品和服务提供给客户；</w:t>
      </w:r>
    </w:p>
    <w:p>
      <w:pPr>
        <w:spacing w:line="360" w:lineRule="auto"/>
        <w:ind w:firstLine="480" w:firstLineChars="200"/>
        <w:rPr>
          <w:rFonts w:ascii="宋体" w:hAnsi="宋体" w:cs="宋体"/>
          <w:sz w:val="24"/>
          <w:szCs w:val="24"/>
        </w:rPr>
      </w:pPr>
      <w:r>
        <w:rPr>
          <w:rFonts w:hint="eastAsia" w:ascii="宋体" w:hAnsi="宋体" w:cs="宋体"/>
          <w:sz w:val="24"/>
          <w:szCs w:val="24"/>
        </w:rPr>
        <w:t>c）组织决定由外部供方提供过程或部分过程。</w:t>
      </w:r>
    </w:p>
    <w:p>
      <w:pPr>
        <w:spacing w:line="360" w:lineRule="auto"/>
        <w:rPr>
          <w:rFonts w:ascii="宋体" w:hAnsi="宋体" w:cs="宋体"/>
          <w:sz w:val="24"/>
          <w:szCs w:val="24"/>
        </w:rPr>
      </w:pPr>
      <w:r>
        <w:rPr>
          <w:rFonts w:hint="eastAsia" w:ascii="宋体" w:hAnsi="宋体" w:cs="宋体"/>
          <w:sz w:val="24"/>
          <w:szCs w:val="24"/>
        </w:rPr>
        <w:t>7.4.1.4</w:t>
      </w:r>
      <w:r>
        <w:rPr>
          <w:rFonts w:hint="eastAsia" w:ascii="宋体" w:hAnsi="宋体" w:cs="宋体"/>
          <w:sz w:val="24"/>
          <w:szCs w:val="24"/>
          <w:lang w:val="en-US" w:eastAsia="zh-CN"/>
        </w:rPr>
        <w:t xml:space="preserve"> </w:t>
      </w:r>
      <w:r>
        <w:rPr>
          <w:rFonts w:hint="eastAsia" w:ascii="宋体" w:hAnsi="宋体" w:cs="宋体"/>
          <w:sz w:val="24"/>
          <w:szCs w:val="24"/>
        </w:rPr>
        <w:t>应确保外部提供的过程、产品和服务不会对组织稳定地向客户交付合格产品和服务的能力产生不利影响。需要：</w:t>
      </w:r>
    </w:p>
    <w:p>
      <w:pPr>
        <w:spacing w:line="360" w:lineRule="auto"/>
        <w:ind w:firstLine="480" w:firstLineChars="200"/>
        <w:rPr>
          <w:rFonts w:ascii="宋体" w:hAnsi="宋体" w:cs="宋体"/>
          <w:sz w:val="24"/>
          <w:szCs w:val="24"/>
        </w:rPr>
      </w:pPr>
      <w:r>
        <w:rPr>
          <w:rFonts w:hint="eastAsia" w:ascii="宋体" w:hAnsi="宋体" w:cs="宋体"/>
          <w:sz w:val="24"/>
          <w:szCs w:val="24"/>
        </w:rPr>
        <w:t>a）确保外部提供的过程保持在其质量管理体系的控制之中；</w:t>
      </w:r>
    </w:p>
    <w:p>
      <w:pPr>
        <w:spacing w:line="360" w:lineRule="auto"/>
        <w:ind w:firstLine="480" w:firstLineChars="200"/>
        <w:rPr>
          <w:rFonts w:ascii="宋体" w:hAnsi="宋体" w:cs="宋体"/>
          <w:sz w:val="24"/>
          <w:szCs w:val="24"/>
        </w:rPr>
      </w:pPr>
      <w:r>
        <w:rPr>
          <w:rFonts w:hint="eastAsia" w:ascii="宋体" w:hAnsi="宋体" w:cs="宋体"/>
          <w:sz w:val="24"/>
          <w:szCs w:val="24"/>
        </w:rPr>
        <w:t>b）规定对外部供方的控制及其输出结果的控制；</w:t>
      </w:r>
    </w:p>
    <w:p>
      <w:pPr>
        <w:spacing w:line="360" w:lineRule="auto"/>
        <w:ind w:firstLine="480" w:firstLineChars="200"/>
        <w:rPr>
          <w:rFonts w:ascii="宋体" w:hAnsi="宋体" w:cs="宋体"/>
          <w:sz w:val="24"/>
          <w:szCs w:val="24"/>
        </w:rPr>
      </w:pPr>
      <w:r>
        <w:rPr>
          <w:rFonts w:hint="eastAsia" w:ascii="宋体" w:hAnsi="宋体" w:cs="宋体"/>
          <w:sz w:val="24"/>
          <w:szCs w:val="24"/>
        </w:rPr>
        <w:t>c）考虑外部提供的过程、产品和服务对组织稳定地满足客户要求和适用的法律法规要求的能力的潜在影响；</w:t>
      </w:r>
    </w:p>
    <w:p>
      <w:pPr>
        <w:spacing w:line="360" w:lineRule="auto"/>
        <w:ind w:firstLine="480" w:firstLineChars="200"/>
        <w:rPr>
          <w:rFonts w:ascii="宋体" w:hAnsi="宋体" w:cs="宋体"/>
          <w:sz w:val="24"/>
          <w:szCs w:val="24"/>
        </w:rPr>
      </w:pPr>
      <w:r>
        <w:rPr>
          <w:rFonts w:hint="eastAsia" w:ascii="宋体" w:hAnsi="宋体" w:cs="宋体"/>
          <w:sz w:val="24"/>
          <w:szCs w:val="24"/>
        </w:rPr>
        <w:t>d）考虑外部供方实施控制的有效性；</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e）确定必要的验证或其他活动，以确保外部提供的过程、产品和服务满足要求。</w:t>
      </w:r>
    </w:p>
    <w:p>
      <w:pPr>
        <w:spacing w:line="360" w:lineRule="auto"/>
        <w:rPr>
          <w:rFonts w:ascii="宋体" w:hAnsi="宋体" w:cs="宋体"/>
          <w:sz w:val="24"/>
          <w:szCs w:val="24"/>
        </w:rPr>
      </w:pPr>
      <w:r>
        <w:rPr>
          <w:rFonts w:hint="eastAsia" w:ascii="宋体" w:hAnsi="宋体" w:cs="宋体"/>
          <w:sz w:val="24"/>
          <w:szCs w:val="24"/>
        </w:rPr>
        <w:t>7.4.1.5</w:t>
      </w:r>
      <w:r>
        <w:rPr>
          <w:rFonts w:hint="eastAsia" w:ascii="宋体" w:hAnsi="宋体" w:cs="宋体"/>
          <w:sz w:val="24"/>
          <w:szCs w:val="24"/>
          <w:lang w:val="en-US" w:eastAsia="zh-CN"/>
        </w:rPr>
        <w:t xml:space="preserve"> 建立《供应商审核制度》，由综合部负责，其他相关部门配合的情况下，对所有供方(外购件、外协加工)进行选择和评价、再评价，再评价周期为至少每年一次。</w:t>
      </w:r>
      <w:r>
        <w:rPr>
          <w:rFonts w:hint="eastAsia" w:ascii="宋体" w:hAnsi="宋体" w:cs="宋体"/>
          <w:sz w:val="24"/>
          <w:szCs w:val="24"/>
        </w:rPr>
        <w:t>应建立评价和选择供方的准则。准则应包括：</w:t>
      </w:r>
    </w:p>
    <w:p>
      <w:pPr>
        <w:spacing w:line="360" w:lineRule="auto"/>
        <w:ind w:firstLine="480" w:firstLineChars="200"/>
        <w:rPr>
          <w:rFonts w:ascii="宋体" w:hAnsi="宋体" w:cs="宋体"/>
          <w:sz w:val="24"/>
          <w:szCs w:val="24"/>
        </w:rPr>
      </w:pPr>
      <w:r>
        <w:rPr>
          <w:rFonts w:hint="eastAsia" w:ascii="宋体" w:hAnsi="宋体" w:cs="宋体"/>
          <w:sz w:val="24"/>
          <w:szCs w:val="24"/>
        </w:rPr>
        <w:t>a）基于供方提供满足组织要求的产品的能力；</w:t>
      </w:r>
    </w:p>
    <w:p>
      <w:pPr>
        <w:spacing w:line="360" w:lineRule="auto"/>
        <w:ind w:firstLine="480" w:firstLineChars="200"/>
        <w:rPr>
          <w:rFonts w:ascii="宋体" w:hAnsi="宋体" w:cs="宋体"/>
          <w:sz w:val="24"/>
          <w:szCs w:val="24"/>
        </w:rPr>
      </w:pPr>
      <w:r>
        <w:rPr>
          <w:rFonts w:hint="eastAsia" w:ascii="宋体" w:hAnsi="宋体" w:cs="宋体"/>
          <w:sz w:val="24"/>
          <w:szCs w:val="24"/>
        </w:rPr>
        <w:t>b）基于供方的绩效；</w:t>
      </w:r>
    </w:p>
    <w:p>
      <w:pPr>
        <w:spacing w:line="360" w:lineRule="auto"/>
        <w:ind w:firstLine="480" w:firstLineChars="200"/>
        <w:rPr>
          <w:rFonts w:ascii="宋体" w:hAnsi="宋体" w:cs="宋体"/>
          <w:sz w:val="24"/>
          <w:szCs w:val="24"/>
        </w:rPr>
      </w:pPr>
      <w:r>
        <w:rPr>
          <w:rFonts w:hint="eastAsia" w:ascii="宋体" w:hAnsi="宋体" w:cs="宋体"/>
          <w:sz w:val="24"/>
          <w:szCs w:val="24"/>
        </w:rPr>
        <w:t>c）基于采购的产品对医疗器械质量的影响；</w:t>
      </w:r>
    </w:p>
    <w:p>
      <w:pPr>
        <w:spacing w:line="360" w:lineRule="auto"/>
        <w:ind w:firstLine="480" w:firstLineChars="200"/>
        <w:rPr>
          <w:rFonts w:ascii="宋体" w:hAnsi="宋体" w:cs="宋体"/>
          <w:sz w:val="24"/>
          <w:szCs w:val="24"/>
        </w:rPr>
      </w:pPr>
      <w:r>
        <w:rPr>
          <w:rFonts w:hint="eastAsia" w:ascii="宋体" w:hAnsi="宋体" w:cs="宋体"/>
          <w:sz w:val="24"/>
          <w:szCs w:val="24"/>
        </w:rPr>
        <w:t>d）与医疗器械相关风险相适应。</w:t>
      </w:r>
    </w:p>
    <w:p>
      <w:pPr>
        <w:spacing w:line="360" w:lineRule="auto"/>
        <w:rPr>
          <w:rFonts w:ascii="宋体" w:hAnsi="宋体" w:cs="宋体"/>
          <w:sz w:val="24"/>
          <w:szCs w:val="24"/>
        </w:rPr>
      </w:pPr>
      <w:r>
        <w:rPr>
          <w:rFonts w:hint="eastAsia" w:ascii="宋体" w:hAnsi="宋体" w:cs="宋体"/>
          <w:sz w:val="24"/>
          <w:szCs w:val="24"/>
        </w:rPr>
        <w:t>7.4.1.6</w:t>
      </w:r>
      <w:r>
        <w:rPr>
          <w:rFonts w:hint="eastAsia" w:ascii="宋体" w:hAnsi="宋体" w:cs="宋体"/>
          <w:sz w:val="24"/>
          <w:szCs w:val="24"/>
          <w:lang w:val="en-US" w:eastAsia="zh-CN"/>
        </w:rPr>
        <w:t xml:space="preserve"> </w:t>
      </w:r>
      <w:r>
        <w:rPr>
          <w:rFonts w:hint="eastAsia" w:ascii="宋体" w:hAnsi="宋体" w:cs="宋体"/>
          <w:sz w:val="24"/>
          <w:szCs w:val="24"/>
        </w:rPr>
        <w:t>应对供方的监视和再评价进行策划。建立《供应商评价及再评价制度》，对供应商进行审核评价。必要时，应当进行现场审核。监视供方满足采购产品的要求的绩效。监测结果应为供方再评价过程提供输入。</w:t>
      </w:r>
    </w:p>
    <w:p>
      <w:pPr>
        <w:spacing w:line="360" w:lineRule="auto"/>
        <w:rPr>
          <w:rFonts w:ascii="宋体" w:hAnsi="宋体" w:cs="宋体"/>
          <w:sz w:val="24"/>
          <w:szCs w:val="24"/>
        </w:rPr>
      </w:pPr>
      <w:r>
        <w:rPr>
          <w:rFonts w:hint="eastAsia" w:ascii="宋体" w:hAnsi="宋体" w:cs="宋体"/>
          <w:sz w:val="24"/>
          <w:szCs w:val="24"/>
        </w:rPr>
        <w:t>7.4.1.7</w:t>
      </w:r>
      <w:r>
        <w:rPr>
          <w:rFonts w:hint="eastAsia" w:ascii="宋体" w:hAnsi="宋体" w:cs="宋体"/>
          <w:sz w:val="24"/>
          <w:szCs w:val="24"/>
          <w:lang w:val="en-US" w:eastAsia="zh-CN"/>
        </w:rPr>
        <w:t xml:space="preserve"> </w:t>
      </w:r>
      <w:r>
        <w:rPr>
          <w:rFonts w:hint="eastAsia" w:ascii="宋体" w:hAnsi="宋体" w:cs="宋体"/>
          <w:sz w:val="24"/>
          <w:szCs w:val="24"/>
        </w:rPr>
        <w:t>对未实现采购要求的供方的处置应与所采购产品有关的风险相适应，并符合适用的法规要求。</w:t>
      </w:r>
    </w:p>
    <w:p>
      <w:pPr>
        <w:spacing w:line="360" w:lineRule="auto"/>
        <w:rPr>
          <w:rFonts w:ascii="宋体" w:hAnsi="宋体" w:cs="宋体"/>
          <w:sz w:val="24"/>
          <w:szCs w:val="24"/>
        </w:rPr>
      </w:pPr>
      <w:r>
        <w:rPr>
          <w:rFonts w:hint="eastAsia" w:ascii="宋体" w:hAnsi="宋体" w:cs="宋体"/>
          <w:sz w:val="24"/>
          <w:szCs w:val="24"/>
        </w:rPr>
        <w:t>7.4.1.8</w:t>
      </w:r>
      <w:r>
        <w:rPr>
          <w:rFonts w:hint="eastAsia" w:ascii="宋体" w:hAnsi="宋体" w:cs="宋体"/>
          <w:sz w:val="24"/>
          <w:szCs w:val="24"/>
          <w:lang w:val="en-US" w:eastAsia="zh-CN"/>
        </w:rPr>
        <w:t xml:space="preserve"> </w:t>
      </w:r>
      <w:r>
        <w:rPr>
          <w:rFonts w:hint="eastAsia" w:ascii="宋体" w:hAnsi="宋体" w:cs="宋体"/>
          <w:sz w:val="24"/>
          <w:szCs w:val="24"/>
        </w:rPr>
        <w:t>保留供方能力或绩效的评价、选择、监视和再评价的结果及由这些活动所引起的任何必要措施的记录。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7.4.2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采购信息</w:t>
      </w:r>
    </w:p>
    <w:p>
      <w:pPr>
        <w:spacing w:line="360" w:lineRule="auto"/>
        <w:rPr>
          <w:rFonts w:ascii="宋体" w:hAnsi="宋体" w:cs="宋体"/>
          <w:sz w:val="24"/>
          <w:szCs w:val="24"/>
        </w:rPr>
      </w:pPr>
      <w:r>
        <w:rPr>
          <w:rFonts w:hint="eastAsia" w:ascii="宋体" w:hAnsi="宋体" w:cs="宋体"/>
          <w:sz w:val="24"/>
          <w:szCs w:val="24"/>
        </w:rPr>
        <w:t>7.4.2.1</w:t>
      </w:r>
      <w:r>
        <w:rPr>
          <w:rFonts w:hint="eastAsia" w:ascii="宋体" w:hAnsi="宋体" w:cs="宋体"/>
          <w:sz w:val="24"/>
          <w:szCs w:val="24"/>
          <w:lang w:val="en-US" w:eastAsia="zh-CN"/>
        </w:rPr>
        <w:t xml:space="preserve"> </w:t>
      </w:r>
      <w:r>
        <w:rPr>
          <w:rFonts w:hint="eastAsia" w:ascii="宋体" w:hAnsi="宋体" w:cs="宋体"/>
          <w:sz w:val="24"/>
          <w:szCs w:val="24"/>
        </w:rPr>
        <w:t>拟采购产品的采购信息应表述或引用，适当时包括：</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lang w:eastAsia="zh-CN"/>
        </w:rPr>
        <w:t>）</w:t>
      </w:r>
      <w:r>
        <w:rPr>
          <w:rFonts w:hint="eastAsia" w:ascii="宋体" w:hAnsi="宋体" w:cs="宋体"/>
          <w:sz w:val="24"/>
          <w:szCs w:val="24"/>
        </w:rPr>
        <w:t>需提供的过程、产品和服务规范；</w:t>
      </w:r>
    </w:p>
    <w:p>
      <w:pPr>
        <w:spacing w:line="360" w:lineRule="auto"/>
        <w:ind w:firstLine="480" w:firstLineChars="200"/>
        <w:rPr>
          <w:rFonts w:ascii="宋体" w:hAnsi="宋体" w:cs="宋体"/>
          <w:sz w:val="24"/>
          <w:szCs w:val="24"/>
        </w:rPr>
      </w:pPr>
      <w:r>
        <w:rPr>
          <w:rFonts w:hint="eastAsia" w:ascii="宋体" w:hAnsi="宋体" w:cs="宋体"/>
          <w:sz w:val="24"/>
          <w:szCs w:val="24"/>
        </w:rPr>
        <w:t>b）对产品接受、程序、过程和设备的要求；</w:t>
      </w:r>
    </w:p>
    <w:p>
      <w:pPr>
        <w:spacing w:line="360" w:lineRule="auto"/>
        <w:ind w:firstLine="480" w:firstLineChars="200"/>
        <w:rPr>
          <w:rFonts w:ascii="宋体" w:hAnsi="宋体" w:cs="宋体"/>
          <w:sz w:val="24"/>
          <w:szCs w:val="24"/>
        </w:rPr>
      </w:pPr>
      <w:r>
        <w:rPr>
          <w:rFonts w:hint="eastAsia" w:ascii="宋体" w:hAnsi="宋体" w:cs="宋体"/>
          <w:sz w:val="24"/>
          <w:szCs w:val="24"/>
        </w:rPr>
        <w:t>c）供方人员资格要求；</w:t>
      </w:r>
    </w:p>
    <w:p>
      <w:pPr>
        <w:spacing w:line="360" w:lineRule="auto"/>
        <w:ind w:firstLine="480" w:firstLineChars="200"/>
        <w:rPr>
          <w:rFonts w:ascii="宋体" w:hAnsi="宋体" w:cs="宋体"/>
          <w:sz w:val="24"/>
          <w:szCs w:val="24"/>
        </w:rPr>
      </w:pPr>
      <w:r>
        <w:rPr>
          <w:rFonts w:hint="eastAsia" w:ascii="宋体" w:hAnsi="宋体" w:cs="宋体"/>
          <w:sz w:val="24"/>
          <w:szCs w:val="24"/>
        </w:rPr>
        <w:t>d）质量管理体系要求；</w:t>
      </w:r>
    </w:p>
    <w:p>
      <w:pPr>
        <w:spacing w:line="360" w:lineRule="auto"/>
        <w:ind w:firstLine="480" w:firstLineChars="200"/>
        <w:rPr>
          <w:rFonts w:ascii="宋体" w:hAnsi="宋体" w:cs="宋体"/>
          <w:sz w:val="24"/>
          <w:szCs w:val="24"/>
        </w:rPr>
      </w:pPr>
      <w:r>
        <w:rPr>
          <w:rFonts w:hint="eastAsia" w:ascii="宋体" w:hAnsi="宋体" w:cs="宋体"/>
          <w:sz w:val="24"/>
          <w:szCs w:val="24"/>
        </w:rPr>
        <w:t>e）产品和服务的放行；</w:t>
      </w:r>
    </w:p>
    <w:p>
      <w:pPr>
        <w:spacing w:line="360" w:lineRule="auto"/>
        <w:ind w:firstLine="480" w:firstLineChars="200"/>
        <w:rPr>
          <w:rFonts w:ascii="宋体" w:hAnsi="宋体" w:cs="宋体"/>
          <w:sz w:val="24"/>
          <w:szCs w:val="24"/>
        </w:rPr>
      </w:pPr>
      <w:r>
        <w:rPr>
          <w:rFonts w:hint="eastAsia" w:ascii="宋体" w:hAnsi="宋体" w:cs="宋体"/>
          <w:sz w:val="24"/>
          <w:szCs w:val="24"/>
        </w:rPr>
        <w:t>f）外部供方与组织的互动；</w:t>
      </w:r>
    </w:p>
    <w:p>
      <w:pPr>
        <w:spacing w:line="360" w:lineRule="auto"/>
        <w:ind w:firstLine="480" w:firstLineChars="200"/>
        <w:rPr>
          <w:rFonts w:ascii="宋体" w:hAnsi="宋体" w:cs="宋体"/>
          <w:sz w:val="24"/>
          <w:szCs w:val="24"/>
        </w:rPr>
      </w:pPr>
      <w:r>
        <w:rPr>
          <w:rFonts w:hint="eastAsia" w:ascii="宋体" w:hAnsi="宋体" w:cs="宋体"/>
          <w:sz w:val="24"/>
          <w:szCs w:val="24"/>
        </w:rPr>
        <w:t>g）组织使用的对外部供方绩效的控制和监视；</w:t>
      </w:r>
    </w:p>
    <w:p>
      <w:pPr>
        <w:spacing w:line="360" w:lineRule="auto"/>
        <w:ind w:firstLine="480" w:firstLineChars="200"/>
        <w:rPr>
          <w:rFonts w:ascii="宋体" w:hAnsi="宋体" w:cs="宋体"/>
          <w:sz w:val="24"/>
          <w:szCs w:val="24"/>
        </w:rPr>
      </w:pPr>
      <w:r>
        <w:rPr>
          <w:rFonts w:hint="eastAsia" w:ascii="宋体" w:hAnsi="宋体" w:cs="宋体"/>
          <w:sz w:val="24"/>
          <w:szCs w:val="24"/>
        </w:rPr>
        <w:t>h）组织或其客户拟在外部供方现场实施的验证或确认活动。</w:t>
      </w:r>
    </w:p>
    <w:p>
      <w:pPr>
        <w:spacing w:line="360" w:lineRule="auto"/>
        <w:rPr>
          <w:rStyle w:val="19"/>
          <w:rFonts w:hint="eastAsia" w:ascii="宋体" w:hAnsi="宋体" w:eastAsia="宋体" w:cs="宋体"/>
          <w:color w:val="FF0000"/>
          <w:sz w:val="24"/>
          <w:szCs w:val="24"/>
          <w:u w:val="none"/>
        </w:rPr>
      </w:pPr>
      <w:r>
        <w:rPr>
          <w:rStyle w:val="19"/>
          <w:rFonts w:hint="eastAsia" w:ascii="宋体" w:hAnsi="宋体" w:cs="宋体"/>
          <w:color w:val="auto"/>
          <w:sz w:val="24"/>
          <w:szCs w:val="24"/>
          <w:u w:val="none"/>
        </w:rPr>
        <w:t>7.4.</w:t>
      </w:r>
      <w:r>
        <w:rPr>
          <w:rStyle w:val="19"/>
          <w:rFonts w:hint="eastAsia" w:ascii="宋体" w:hAnsi="宋体" w:cs="宋体"/>
          <w:color w:val="auto"/>
          <w:sz w:val="24"/>
          <w:szCs w:val="24"/>
          <w:u w:val="none"/>
          <w:lang w:val="en-US" w:eastAsia="zh-CN"/>
        </w:rPr>
        <w:t>2</w:t>
      </w:r>
      <w:r>
        <w:rPr>
          <w:rStyle w:val="19"/>
          <w:rFonts w:hint="eastAsia" w:ascii="宋体" w:hAnsi="宋体" w:cs="宋体"/>
          <w:color w:val="auto"/>
          <w:sz w:val="24"/>
          <w:szCs w:val="24"/>
          <w:u w:val="none"/>
        </w:rPr>
        <w:t>.</w:t>
      </w:r>
      <w:r>
        <w:rPr>
          <w:rStyle w:val="19"/>
          <w:rFonts w:hint="eastAsia" w:ascii="宋体" w:hAnsi="宋体" w:cs="宋体"/>
          <w:color w:val="auto"/>
          <w:sz w:val="24"/>
          <w:szCs w:val="24"/>
          <w:u w:val="none"/>
          <w:lang w:val="en-US" w:eastAsia="zh-CN"/>
        </w:rPr>
        <w:t xml:space="preserve">2 </w:t>
      </w:r>
      <w:r>
        <w:rPr>
          <w:rStyle w:val="19"/>
          <w:rFonts w:hint="eastAsia" w:ascii="宋体" w:hAnsi="宋体" w:eastAsia="宋体" w:cs="宋体"/>
          <w:color w:val="auto"/>
          <w:sz w:val="24"/>
          <w:szCs w:val="24"/>
          <w:u w:val="none"/>
        </w:rPr>
        <w:t>云计算服务协议应当明确网络安全保证、患者数据与隐私保护等责任承担要求。</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7.4.3</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采购产品的验证</w:t>
      </w:r>
    </w:p>
    <w:p>
      <w:pPr>
        <w:spacing w:line="360" w:lineRule="auto"/>
        <w:rPr>
          <w:rFonts w:ascii="宋体" w:hAnsi="宋体" w:cs="宋体"/>
          <w:sz w:val="24"/>
          <w:szCs w:val="24"/>
        </w:rPr>
      </w:pPr>
      <w:r>
        <w:rPr>
          <w:rStyle w:val="19"/>
          <w:rFonts w:hint="eastAsia" w:ascii="宋体" w:hAnsi="宋体" w:cs="宋体"/>
          <w:color w:val="auto"/>
          <w:sz w:val="24"/>
          <w:szCs w:val="24"/>
          <w:u w:val="none"/>
        </w:rPr>
        <w:t>7.4.3.1</w:t>
      </w:r>
      <w:r>
        <w:rPr>
          <w:rStyle w:val="19"/>
          <w:rFonts w:hint="eastAsia" w:ascii="宋体" w:hAnsi="宋体" w:cs="宋体"/>
          <w:color w:val="auto"/>
          <w:sz w:val="24"/>
          <w:szCs w:val="24"/>
          <w:u w:val="none"/>
          <w:lang w:val="en-US" w:eastAsia="zh-CN"/>
        </w:rPr>
        <w:t xml:space="preserve"> 对采购的产品按《进货检验规程》的要求进行检验或验证</w:t>
      </w:r>
      <w:r>
        <w:rPr>
          <w:rFonts w:hint="eastAsia" w:ascii="宋体" w:hAnsi="宋体" w:cs="宋体"/>
          <w:sz w:val="24"/>
          <w:szCs w:val="24"/>
        </w:rPr>
        <w:t>或其他必要的活动，以确保采购的产品满足规定的采购要求。验证活动的范围应基于对供方评价的结果，并与采购产品有关的风险相适应。确保采购物品符合规定的要求，且不低于法律法规的相关规定和国家强制性标准的相关要求。</w:t>
      </w:r>
    </w:p>
    <w:p>
      <w:pPr>
        <w:spacing w:line="360" w:lineRule="auto"/>
        <w:rPr>
          <w:rFonts w:ascii="宋体" w:hAnsi="宋体" w:cs="宋体"/>
          <w:sz w:val="24"/>
          <w:szCs w:val="24"/>
        </w:rPr>
      </w:pPr>
      <w:r>
        <w:rPr>
          <w:rStyle w:val="19"/>
          <w:rFonts w:hint="eastAsia" w:ascii="宋体" w:hAnsi="宋体" w:cs="宋体"/>
          <w:color w:val="auto"/>
          <w:sz w:val="24"/>
          <w:szCs w:val="24"/>
          <w:u w:val="none"/>
        </w:rPr>
        <w:t>7.4.3.2</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当觉察到采购产品的任何更改时，应确定这些更改是否影响产品实现过程或医疗器械最终产品。</w:t>
      </w:r>
    </w:p>
    <w:p>
      <w:pPr>
        <w:spacing w:line="360" w:lineRule="auto"/>
        <w:rPr>
          <w:rFonts w:ascii="宋体" w:hAnsi="宋体" w:cs="宋体"/>
          <w:sz w:val="24"/>
          <w:szCs w:val="24"/>
        </w:rPr>
      </w:pPr>
      <w:r>
        <w:rPr>
          <w:rStyle w:val="19"/>
          <w:rFonts w:hint="eastAsia" w:ascii="宋体" w:hAnsi="宋体" w:cs="宋体"/>
          <w:color w:val="auto"/>
          <w:sz w:val="24"/>
          <w:szCs w:val="24"/>
          <w:u w:val="none"/>
        </w:rPr>
        <w:t>7.4.3.3</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当组织或其客户拟在供方的现场实施验证时，应在采购信息中对拟验证的活动和产品放行方法作出规定。</w:t>
      </w:r>
    </w:p>
    <w:p>
      <w:pPr>
        <w:spacing w:line="360" w:lineRule="auto"/>
        <w:rPr>
          <w:rFonts w:ascii="宋体" w:hAnsi="宋体" w:cs="宋体"/>
          <w:sz w:val="24"/>
          <w:szCs w:val="24"/>
        </w:rPr>
      </w:pPr>
      <w:r>
        <w:rPr>
          <w:rStyle w:val="19"/>
          <w:rFonts w:hint="eastAsia" w:ascii="宋体" w:hAnsi="宋体" w:cs="宋体"/>
          <w:color w:val="auto"/>
          <w:sz w:val="24"/>
          <w:szCs w:val="24"/>
          <w:u w:val="none"/>
        </w:rPr>
        <w:t>7.4.3.4</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保留验证记录。</w:t>
      </w:r>
    </w:p>
    <w:p>
      <w:pPr>
        <w:spacing w:line="360" w:lineRule="auto"/>
        <w:rPr>
          <w:rStyle w:val="19"/>
          <w:rFonts w:ascii="宋体" w:hAnsi="宋体" w:cs="宋体"/>
          <w:color w:val="auto"/>
          <w:sz w:val="24"/>
          <w:szCs w:val="24"/>
          <w:u w:val="none"/>
        </w:rPr>
      </w:pPr>
      <w:r>
        <w:rPr>
          <w:rStyle w:val="19"/>
          <w:rFonts w:ascii="宋体" w:hAnsi="宋体" w:cs="宋体"/>
          <w:b/>
          <w:bCs/>
          <w:color w:val="auto"/>
          <w:sz w:val="24"/>
          <w:szCs w:val="24"/>
          <w:u w:val="none"/>
        </w:rPr>
        <w:t>7.5</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color w:val="auto"/>
          <w:sz w:val="24"/>
          <w:szCs w:val="24"/>
          <w:u w:val="none"/>
        </w:rPr>
        <w:t>生产和服务提供</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7.5.1</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生产和服务提供的控制</w:t>
      </w:r>
    </w:p>
    <w:p>
      <w:pPr>
        <w:spacing w:line="360" w:lineRule="auto"/>
        <w:rPr>
          <w:rFonts w:hint="eastAsia" w:ascii="宋体" w:hAnsi="宋体" w:eastAsia="宋体" w:cs="宋体"/>
          <w:sz w:val="24"/>
          <w:szCs w:val="24"/>
          <w:lang w:val="en-US" w:eastAsia="zh-CN"/>
        </w:rPr>
      </w:pPr>
      <w:r>
        <w:rPr>
          <w:rStyle w:val="19"/>
          <w:rFonts w:hint="eastAsia" w:ascii="宋体" w:hAnsi="宋体" w:cs="宋体"/>
          <w:color w:val="auto"/>
          <w:sz w:val="24"/>
          <w:szCs w:val="24"/>
          <w:u w:val="none"/>
        </w:rPr>
        <w:t>7.5.1.1</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按照建立的质量管理体系进行生产，以保证产品符合强制性标准和经注册或者备案的产品技术要求。编制生产工艺规程、作业指导书等，明确关键工序和特殊过程。对关键工序和特殊过程的重要参数进行验证或确认，对关键工序和特殊过程的操作工进行技能的评定</w:t>
      </w:r>
      <w:r>
        <w:rPr>
          <w:rFonts w:hint="eastAsia" w:ascii="宋体" w:hAnsi="宋体" w:cs="宋体"/>
          <w:sz w:val="24"/>
          <w:szCs w:val="24"/>
          <w:lang w:eastAsia="zh-CN"/>
        </w:rPr>
        <w:t>。公司建立《生产过程控制程序》，</w:t>
      </w:r>
      <w:r>
        <w:rPr>
          <w:rFonts w:hint="eastAsia" w:ascii="宋体" w:hAnsi="宋体" w:cs="宋体"/>
          <w:sz w:val="24"/>
          <w:szCs w:val="24"/>
        </w:rPr>
        <w:t>所有生产人员必须经过培训</w:t>
      </w:r>
      <w:r>
        <w:rPr>
          <w:rFonts w:hint="eastAsia" w:ascii="宋体" w:hAnsi="宋体" w:cs="宋体"/>
          <w:sz w:val="24"/>
          <w:szCs w:val="24"/>
          <w:lang w:eastAsia="zh-CN"/>
        </w:rPr>
        <w:t>，</w:t>
      </w:r>
      <w:r>
        <w:rPr>
          <w:rFonts w:hint="eastAsia" w:ascii="宋体" w:hAnsi="宋体" w:cs="宋体"/>
          <w:sz w:val="24"/>
          <w:szCs w:val="24"/>
        </w:rPr>
        <w:t>执行《人力资源控制程序》</w:t>
      </w:r>
      <w:r>
        <w:rPr>
          <w:rFonts w:hint="eastAsia" w:ascii="宋体" w:hAnsi="宋体" w:cs="宋体"/>
          <w:sz w:val="24"/>
          <w:szCs w:val="24"/>
          <w:lang w:eastAsia="zh-CN"/>
        </w:rPr>
        <w:t>。</w:t>
      </w:r>
    </w:p>
    <w:p>
      <w:pPr>
        <w:spacing w:line="360" w:lineRule="auto"/>
        <w:rPr>
          <w:rFonts w:ascii="宋体" w:hAnsi="宋体" w:cs="宋体"/>
          <w:sz w:val="24"/>
          <w:szCs w:val="24"/>
        </w:rPr>
      </w:pPr>
      <w:r>
        <w:rPr>
          <w:rStyle w:val="19"/>
          <w:rFonts w:hint="eastAsia" w:ascii="宋体" w:hAnsi="宋体" w:cs="宋体"/>
          <w:color w:val="auto"/>
          <w:sz w:val="24"/>
          <w:szCs w:val="24"/>
          <w:u w:val="none"/>
        </w:rPr>
        <w:t>7.5.1.2</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生产和服务提供应予策划、实施、监视和控制以确保产品符合规范。适当时，生产控制应包括但不限于：</w:t>
      </w:r>
    </w:p>
    <w:p>
      <w:pPr>
        <w:spacing w:line="360" w:lineRule="auto"/>
        <w:ind w:firstLine="480" w:firstLineChars="200"/>
        <w:rPr>
          <w:rFonts w:ascii="宋体" w:hAnsi="宋体" w:cs="宋体"/>
          <w:sz w:val="24"/>
          <w:szCs w:val="24"/>
        </w:rPr>
      </w:pPr>
      <w:r>
        <w:rPr>
          <w:rFonts w:hint="eastAsia" w:ascii="宋体" w:hAnsi="宋体" w:cs="宋体"/>
          <w:sz w:val="24"/>
          <w:szCs w:val="24"/>
        </w:rPr>
        <w:t>a）编制生产控制的程序和方法的文件；</w:t>
      </w:r>
    </w:p>
    <w:p>
      <w:pPr>
        <w:spacing w:line="360" w:lineRule="auto"/>
        <w:ind w:firstLine="480" w:firstLineChars="200"/>
        <w:rPr>
          <w:rFonts w:ascii="宋体" w:hAnsi="宋体" w:cs="宋体"/>
          <w:sz w:val="24"/>
          <w:szCs w:val="24"/>
        </w:rPr>
      </w:pPr>
      <w:r>
        <w:rPr>
          <w:rFonts w:hint="eastAsia" w:ascii="宋体" w:hAnsi="宋体" w:cs="宋体"/>
          <w:sz w:val="24"/>
          <w:szCs w:val="24"/>
        </w:rPr>
        <w:t>b）为过程的运行使用适宜的基础设施，并保持适宜的环境；</w:t>
      </w:r>
    </w:p>
    <w:p>
      <w:pPr>
        <w:spacing w:line="360" w:lineRule="auto"/>
        <w:ind w:firstLine="480" w:firstLineChars="200"/>
        <w:rPr>
          <w:rFonts w:ascii="宋体" w:hAnsi="宋体" w:cs="宋体"/>
          <w:sz w:val="24"/>
          <w:szCs w:val="24"/>
        </w:rPr>
      </w:pPr>
      <w:r>
        <w:rPr>
          <w:rFonts w:hint="eastAsia" w:ascii="宋体" w:hAnsi="宋体" w:cs="宋体"/>
          <w:sz w:val="24"/>
          <w:szCs w:val="24"/>
        </w:rPr>
        <w:t>c）实施过程参数和产品特性的监视和测量；</w:t>
      </w:r>
    </w:p>
    <w:p>
      <w:pPr>
        <w:spacing w:line="360" w:lineRule="auto"/>
        <w:ind w:firstLine="480" w:firstLineChars="200"/>
        <w:rPr>
          <w:rFonts w:ascii="宋体" w:hAnsi="宋体" w:cs="宋体"/>
          <w:sz w:val="24"/>
          <w:szCs w:val="24"/>
        </w:rPr>
      </w:pPr>
      <w:r>
        <w:rPr>
          <w:rFonts w:hint="eastAsia" w:ascii="宋体" w:hAnsi="宋体" w:cs="宋体"/>
          <w:sz w:val="24"/>
          <w:szCs w:val="24"/>
        </w:rPr>
        <w:t>d）获得和使用监视和测量设备；</w:t>
      </w:r>
    </w:p>
    <w:p>
      <w:pPr>
        <w:spacing w:line="360" w:lineRule="auto"/>
        <w:ind w:firstLine="480" w:firstLineChars="200"/>
        <w:rPr>
          <w:rFonts w:ascii="宋体" w:hAnsi="宋体" w:cs="宋体"/>
          <w:sz w:val="24"/>
          <w:szCs w:val="24"/>
        </w:rPr>
      </w:pPr>
      <w:r>
        <w:rPr>
          <w:rFonts w:hint="eastAsia" w:ascii="宋体" w:hAnsi="宋体" w:cs="宋体"/>
          <w:sz w:val="24"/>
          <w:szCs w:val="24"/>
        </w:rPr>
        <w:t>e）对标记和包装实施规定的操作；</w:t>
      </w:r>
    </w:p>
    <w:p>
      <w:pPr>
        <w:spacing w:line="360" w:lineRule="auto"/>
        <w:ind w:firstLine="480" w:firstLineChars="200"/>
        <w:rPr>
          <w:rFonts w:ascii="宋体" w:hAnsi="宋体" w:cs="宋体"/>
          <w:sz w:val="24"/>
          <w:szCs w:val="24"/>
        </w:rPr>
      </w:pPr>
      <w:r>
        <w:rPr>
          <w:rFonts w:hint="eastAsia" w:ascii="宋体" w:hAnsi="宋体" w:cs="宋体"/>
          <w:sz w:val="24"/>
          <w:szCs w:val="24"/>
        </w:rPr>
        <w:t>f）配备胜任的人员，包括所要求的资格；</w:t>
      </w:r>
    </w:p>
    <w:p>
      <w:pPr>
        <w:spacing w:line="360" w:lineRule="auto"/>
        <w:ind w:firstLine="480" w:firstLineChars="200"/>
        <w:rPr>
          <w:rFonts w:ascii="宋体" w:hAnsi="宋体" w:cs="宋体"/>
          <w:sz w:val="24"/>
          <w:szCs w:val="24"/>
        </w:rPr>
      </w:pPr>
      <w:r>
        <w:rPr>
          <w:rFonts w:hint="eastAsia" w:ascii="宋体" w:hAnsi="宋体" w:cs="宋体"/>
          <w:sz w:val="24"/>
          <w:szCs w:val="24"/>
        </w:rPr>
        <w:t>g）若输出结果不能由后续的监视或测量加以验证，对生产和服务提供过程实现策划结果的能力进行确认，并定期再确认；</w:t>
      </w:r>
    </w:p>
    <w:p>
      <w:pPr>
        <w:spacing w:line="360" w:lineRule="auto"/>
        <w:ind w:firstLine="480" w:firstLineChars="200"/>
        <w:rPr>
          <w:rFonts w:ascii="宋体" w:hAnsi="宋体" w:cs="宋体"/>
          <w:sz w:val="24"/>
          <w:szCs w:val="24"/>
        </w:rPr>
      </w:pPr>
      <w:r>
        <w:rPr>
          <w:rFonts w:hint="eastAsia" w:ascii="宋体" w:hAnsi="宋体" w:cs="宋体"/>
          <w:sz w:val="24"/>
          <w:szCs w:val="24"/>
        </w:rPr>
        <w:t>h）采取措施防止人为错误；</w:t>
      </w:r>
    </w:p>
    <w:p>
      <w:pPr>
        <w:spacing w:line="360" w:lineRule="auto"/>
        <w:ind w:firstLine="480" w:firstLineChars="200"/>
        <w:rPr>
          <w:rFonts w:ascii="宋体" w:hAnsi="宋体" w:cs="宋体"/>
          <w:sz w:val="24"/>
          <w:szCs w:val="24"/>
        </w:rPr>
      </w:pPr>
      <w:r>
        <w:rPr>
          <w:rFonts w:hint="eastAsia" w:ascii="宋体" w:hAnsi="宋体" w:cs="宋体"/>
          <w:sz w:val="24"/>
          <w:szCs w:val="24"/>
        </w:rPr>
        <w:t>i）实施产品放行、交付和交付后活动</w:t>
      </w:r>
      <w:r>
        <w:rPr>
          <w:rFonts w:hint="eastAsia" w:ascii="宋体" w:hAnsi="宋体" w:cs="宋体"/>
          <w:sz w:val="24"/>
          <w:szCs w:val="24"/>
          <w:lang w:eastAsia="zh-CN"/>
        </w:rPr>
        <w:t>。</w:t>
      </w:r>
    </w:p>
    <w:p>
      <w:pPr>
        <w:spacing w:line="360" w:lineRule="auto"/>
        <w:rPr>
          <w:rFonts w:hint="eastAsia" w:ascii="宋体" w:hAnsi="宋体" w:cs="宋体"/>
          <w:sz w:val="24"/>
          <w:szCs w:val="24"/>
        </w:rPr>
      </w:pPr>
      <w:r>
        <w:rPr>
          <w:rStyle w:val="19"/>
          <w:rFonts w:hint="eastAsia" w:ascii="宋体" w:hAnsi="宋体" w:cs="宋体"/>
          <w:color w:val="auto"/>
          <w:sz w:val="24"/>
          <w:szCs w:val="24"/>
          <w:u w:val="none"/>
        </w:rPr>
        <w:t>7.5.1.3</w:t>
      </w:r>
      <w:r>
        <w:rPr>
          <w:rFonts w:hint="eastAsia" w:ascii="宋体" w:hAnsi="宋体" w:cs="宋体"/>
          <w:sz w:val="24"/>
          <w:szCs w:val="24"/>
        </w:rPr>
        <w:t>为每一台或每一批医疗器械建立并保留生产记录，包括产品名称、规格型号、原材料批号、生产批号或者产品编号、生产日期、数量、主要设备、工艺参数、操作人员等内容，并标明制造数量和批准销售数量，应核验和批准，并满足可追溯要求。</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软件发布应当形成文件，确定软件产品文件创建、软件产品与文件归档备份、软件版本识别与标记、交付形式评估与验证、病毒防护等活动要求，保证软件发布的可重复性。</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产品的清洁</w:t>
      </w:r>
    </w:p>
    <w:p>
      <w:pPr>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本公司产品为软件产品，无需特殊清洁。</w:t>
      </w:r>
    </w:p>
    <w:p>
      <w:pPr>
        <w:spacing w:line="360" w:lineRule="auto"/>
        <w:rPr>
          <w:rStyle w:val="19"/>
          <w:rFonts w:ascii="宋体" w:hAnsi="宋体" w:cs="宋体"/>
          <w:color w:val="auto"/>
          <w:sz w:val="24"/>
          <w:szCs w:val="24"/>
          <w:u w:val="none"/>
        </w:rPr>
      </w:pPr>
      <w:r>
        <w:rPr>
          <w:rStyle w:val="19"/>
          <w:rFonts w:ascii="宋体" w:hAnsi="宋体" w:cs="宋体"/>
          <w:color w:val="auto"/>
          <w:sz w:val="24"/>
          <w:szCs w:val="24"/>
          <w:u w:val="none"/>
        </w:rPr>
        <w:t>7.5.3</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安装活动</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公司已将医疗器械安装</w:t>
      </w:r>
      <w:r>
        <w:rPr>
          <w:rFonts w:hint="eastAsia" w:ascii="宋体" w:hAnsi="宋体" w:cs="宋体"/>
          <w:color w:val="auto"/>
          <w:sz w:val="24"/>
          <w:szCs w:val="24"/>
          <w:lang w:eastAsia="zh-CN"/>
        </w:rPr>
        <w:t>调试</w:t>
      </w:r>
      <w:r>
        <w:rPr>
          <w:rFonts w:hint="eastAsia" w:ascii="宋体" w:hAnsi="宋体" w:cs="宋体"/>
          <w:color w:val="auto"/>
          <w:sz w:val="24"/>
          <w:szCs w:val="24"/>
        </w:rPr>
        <w:t>要求</w:t>
      </w:r>
      <w:r>
        <w:rPr>
          <w:rFonts w:hint="eastAsia" w:ascii="宋体" w:hAnsi="宋体" w:cs="宋体"/>
          <w:color w:val="auto"/>
          <w:sz w:val="24"/>
          <w:szCs w:val="24"/>
          <w:lang w:eastAsia="zh-CN"/>
        </w:rPr>
        <w:t>、</w:t>
      </w:r>
      <w:r>
        <w:rPr>
          <w:rFonts w:hint="eastAsia" w:ascii="宋体" w:hAnsi="宋体" w:cs="宋体"/>
          <w:color w:val="auto"/>
          <w:sz w:val="24"/>
          <w:szCs w:val="24"/>
        </w:rPr>
        <w:t>接受准则形成了</w:t>
      </w:r>
      <w:r>
        <w:rPr>
          <w:rFonts w:hint="eastAsia" w:ascii="宋体" w:hAnsi="宋体" w:cs="宋体"/>
          <w:color w:val="auto"/>
          <w:sz w:val="24"/>
          <w:szCs w:val="24"/>
          <w:lang w:eastAsia="zh-CN"/>
        </w:rPr>
        <w:t>《软件系统部署说明》</w:t>
      </w:r>
      <w:r>
        <w:rPr>
          <w:rFonts w:hint="eastAsia" w:ascii="宋体" w:hAnsi="宋体" w:cs="宋体"/>
          <w:color w:val="auto"/>
          <w:sz w:val="24"/>
          <w:szCs w:val="24"/>
        </w:rPr>
        <w:t>。</w:t>
      </w:r>
      <w:r>
        <w:rPr>
          <w:rFonts w:hint="eastAsia" w:ascii="宋体" w:hAnsi="宋体" w:cs="宋体"/>
          <w:color w:val="auto"/>
          <w:sz w:val="24"/>
          <w:szCs w:val="24"/>
          <w:lang w:eastAsia="zh-CN"/>
        </w:rPr>
        <w:t>销售部</w:t>
      </w:r>
      <w:r>
        <w:rPr>
          <w:rFonts w:hint="eastAsia" w:ascii="宋体" w:hAnsi="宋体" w:cs="宋体"/>
          <w:color w:val="auto"/>
          <w:sz w:val="24"/>
          <w:szCs w:val="24"/>
        </w:rPr>
        <w:t>需在文件的指导之下进行安装</w:t>
      </w:r>
      <w:r>
        <w:rPr>
          <w:rFonts w:hint="eastAsia" w:ascii="宋体" w:hAnsi="宋体" w:cs="宋体"/>
          <w:color w:val="auto"/>
          <w:sz w:val="24"/>
          <w:szCs w:val="24"/>
          <w:lang w:eastAsia="zh-CN"/>
        </w:rPr>
        <w:t>调试</w:t>
      </w:r>
      <w:r>
        <w:rPr>
          <w:rFonts w:hint="eastAsia" w:ascii="宋体" w:hAnsi="宋体" w:cs="宋体"/>
          <w:color w:val="auto"/>
          <w:sz w:val="24"/>
          <w:szCs w:val="24"/>
        </w:rPr>
        <w:t>活动，并保留医疗器械安装</w:t>
      </w:r>
      <w:r>
        <w:rPr>
          <w:rFonts w:hint="eastAsia" w:ascii="宋体" w:hAnsi="宋体" w:cs="宋体"/>
          <w:color w:val="auto"/>
          <w:sz w:val="24"/>
          <w:szCs w:val="24"/>
          <w:lang w:eastAsia="zh-CN"/>
        </w:rPr>
        <w:t>、调试和培训</w:t>
      </w:r>
      <w:r>
        <w:rPr>
          <w:rFonts w:hint="eastAsia" w:ascii="宋体" w:hAnsi="宋体" w:cs="宋体"/>
          <w:color w:val="auto"/>
          <w:sz w:val="24"/>
          <w:szCs w:val="24"/>
        </w:rPr>
        <w:t>的记录。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7.5.4 服务活动</w:t>
      </w:r>
    </w:p>
    <w:p>
      <w:pPr>
        <w:spacing w:line="360" w:lineRule="auto"/>
        <w:rPr>
          <w:rFonts w:hint="eastAsia" w:ascii="宋体" w:hAnsi="宋体" w:cs="宋体"/>
          <w:color w:val="auto"/>
          <w:sz w:val="24"/>
          <w:szCs w:val="24"/>
        </w:rPr>
      </w:pPr>
      <w:r>
        <w:rPr>
          <w:rFonts w:hint="eastAsia" w:ascii="宋体" w:hAnsi="宋体" w:cs="宋体"/>
          <w:color w:val="auto"/>
          <w:sz w:val="24"/>
          <w:szCs w:val="24"/>
        </w:rPr>
        <w:t>7.5.4.1 公司建立《</w:t>
      </w:r>
      <w:bookmarkStart w:id="13" w:name="OLE_LINK16"/>
      <w:r>
        <w:rPr>
          <w:rFonts w:hint="eastAsia" w:ascii="宋体" w:hAnsi="宋体" w:cs="宋体"/>
          <w:color w:val="auto"/>
          <w:sz w:val="24"/>
          <w:szCs w:val="24"/>
        </w:rPr>
        <w:t>服务过程控制程序</w:t>
      </w:r>
      <w:bookmarkEnd w:id="13"/>
      <w:r>
        <w:rPr>
          <w:rFonts w:hint="eastAsia" w:ascii="宋体" w:hAnsi="宋体" w:cs="宋体"/>
          <w:color w:val="auto"/>
          <w:sz w:val="24"/>
          <w:szCs w:val="24"/>
        </w:rPr>
        <w:t>》，规定服务程序、所涉及的材料和所涉及的测量，用于实施服务活动并验证产品要求得到满足。具备与所生产产品相适应的售后服务能力，建立《售后服务管理制度》，并建立售后服务记录，并满足可追溯的要求。</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软件部署应当形成文件，确定交付、安装、设置、配置、用户培训等活动要求，保持相关记录。</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软件停运应当形成文件，确定停运后续用户服务、数据迁移、患者数据与隐私保护、用户告知等活动要求，保持相关记录。</w:t>
      </w:r>
    </w:p>
    <w:p>
      <w:pPr>
        <w:spacing w:line="360" w:lineRule="auto"/>
        <w:rPr>
          <w:rFonts w:ascii="宋体" w:hAnsi="宋体" w:cs="宋体"/>
          <w:color w:val="auto"/>
          <w:sz w:val="24"/>
          <w:szCs w:val="24"/>
        </w:rPr>
      </w:pPr>
      <w:r>
        <w:rPr>
          <w:rFonts w:hint="eastAsia" w:ascii="宋体" w:hAnsi="宋体" w:cs="宋体"/>
          <w:color w:val="auto"/>
          <w:sz w:val="24"/>
          <w:szCs w:val="24"/>
        </w:rPr>
        <w:t>7.5.4.2</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应分析由组织或其供方实施的服务活动记录：</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a）以确定该信息是否作为抱怨进行处理；</w:t>
      </w:r>
    </w:p>
    <w:p>
      <w:pPr>
        <w:spacing w:line="360" w:lineRule="auto"/>
        <w:ind w:firstLine="480" w:firstLineChars="200"/>
        <w:rPr>
          <w:rFonts w:ascii="宋体" w:hAnsi="宋体" w:cs="宋体"/>
          <w:sz w:val="24"/>
          <w:szCs w:val="24"/>
        </w:rPr>
      </w:pPr>
      <w:r>
        <w:rPr>
          <w:rFonts w:hint="eastAsia" w:ascii="宋体" w:hAnsi="宋体" w:cs="宋体"/>
          <w:color w:val="auto"/>
          <w:sz w:val="24"/>
          <w:szCs w:val="24"/>
        </w:rPr>
        <w:t>b）适当时，为改进过程形成输入。</w:t>
      </w:r>
    </w:p>
    <w:p>
      <w:pPr>
        <w:spacing w:line="360" w:lineRule="auto"/>
        <w:ind w:firstLine="480" w:firstLineChars="200"/>
        <w:rPr>
          <w:rFonts w:ascii="宋体" w:hAnsi="宋体" w:cs="宋体"/>
          <w:sz w:val="24"/>
          <w:szCs w:val="24"/>
        </w:rPr>
      </w:pPr>
      <w:r>
        <w:rPr>
          <w:rFonts w:hint="eastAsia" w:ascii="宋体" w:hAnsi="宋体" w:cs="宋体"/>
          <w:sz w:val="24"/>
          <w:szCs w:val="24"/>
          <w:lang w:eastAsia="zh-CN"/>
        </w:rPr>
        <w:t>应</w:t>
      </w:r>
      <w:r>
        <w:rPr>
          <w:rFonts w:hint="eastAsia" w:ascii="宋体" w:hAnsi="宋体" w:cs="宋体"/>
          <w:sz w:val="24"/>
          <w:szCs w:val="24"/>
        </w:rPr>
        <w:t>保留组织或其供方实施服务活动的记录。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7.5.5</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无菌医疗器械的专用要求</w:t>
      </w:r>
    </w:p>
    <w:p>
      <w:pPr>
        <w:spacing w:line="360" w:lineRule="auto"/>
        <w:ind w:firstLine="480" w:firstLineChars="200"/>
        <w:rPr>
          <w:rFonts w:ascii="宋体" w:hAnsi="宋体" w:cs="宋体"/>
          <w:color w:val="auto"/>
          <w:sz w:val="24"/>
          <w:szCs w:val="24"/>
          <w:highlight w:val="red"/>
        </w:rPr>
      </w:pPr>
      <w:r>
        <w:rPr>
          <w:rFonts w:hint="eastAsia" w:ascii="宋体" w:hAnsi="宋体" w:cs="宋体"/>
          <w:color w:val="auto"/>
          <w:sz w:val="24"/>
          <w:szCs w:val="24"/>
          <w:highlight w:val="none"/>
        </w:rPr>
        <w:t>本公司产品为软件产品</w:t>
      </w:r>
      <w:r>
        <w:rPr>
          <w:rFonts w:hint="eastAsia" w:ascii="宋体" w:hAnsi="宋体" w:cs="宋体"/>
          <w:color w:val="auto"/>
          <w:sz w:val="24"/>
          <w:szCs w:val="24"/>
          <w:highlight w:val="none"/>
          <w:lang w:eastAsia="zh-CN"/>
        </w:rPr>
        <w:t>，</w:t>
      </w:r>
      <w:r>
        <w:rPr>
          <w:rFonts w:hint="eastAsia" w:ascii="宋体" w:hAnsi="宋体" w:cs="宋体"/>
          <w:color w:val="auto"/>
          <w:sz w:val="24"/>
          <w:szCs w:val="24"/>
        </w:rPr>
        <w:t>不涉及无灭菌过程。</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7.5.6</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生产和服务提供过程的确认</w:t>
      </w:r>
    </w:p>
    <w:p>
      <w:pPr>
        <w:pStyle w:val="5"/>
        <w:kinsoku w:val="0"/>
        <w:overflowPunct w:val="0"/>
        <w:spacing w:line="360" w:lineRule="auto"/>
        <w:ind w:left="0"/>
        <w:jc w:val="both"/>
        <w:rPr>
          <w:rFonts w:ascii="宋体" w:hAnsi="宋体" w:eastAsia="宋体" w:cs="宋体"/>
          <w:color w:val="auto"/>
          <w:kern w:val="2"/>
          <w:sz w:val="24"/>
          <w:szCs w:val="24"/>
        </w:rPr>
      </w:pPr>
      <w:r>
        <w:rPr>
          <w:rFonts w:hint="eastAsia" w:ascii="宋体" w:hAnsi="宋体" w:eastAsia="宋体" w:cs="宋体"/>
          <w:color w:val="auto"/>
          <w:kern w:val="2"/>
          <w:sz w:val="24"/>
          <w:szCs w:val="24"/>
        </w:rPr>
        <w:t>7.5.6.1</w:t>
      </w:r>
      <w:r>
        <w:rPr>
          <w:rFonts w:hint="eastAsia" w:ascii="宋体" w:hAnsi="宋体" w:eastAsia="宋体" w:cs="宋体"/>
          <w:color w:val="auto"/>
          <w:kern w:val="2"/>
          <w:sz w:val="24"/>
          <w:szCs w:val="24"/>
          <w:lang w:val="en-US" w:eastAsia="zh-CN"/>
        </w:rPr>
        <w:t xml:space="preserve"> </w:t>
      </w:r>
      <w:r>
        <w:rPr>
          <w:rFonts w:hint="eastAsia" w:ascii="宋体" w:hAnsi="宋体" w:eastAsia="宋体" w:cs="宋体"/>
          <w:color w:val="auto"/>
          <w:kern w:val="2"/>
          <w:sz w:val="24"/>
          <w:szCs w:val="24"/>
        </w:rPr>
        <w:t>当生产和服务提供过程的输出不能或不是由后续的监视或测量加以验证,并因此使问题仅在产品使用后或服务交付后才显现时，组织应对任何这样的过程进行确认。确认应证实这些过程稳定地实现所策划的结果的能力。组织应将过程确认程序形成</w:t>
      </w:r>
      <w:r>
        <w:rPr>
          <w:rFonts w:hint="eastAsia" w:ascii="宋体" w:hAnsi="宋体" w:eastAsia="宋体" w:cs="宋体"/>
          <w:color w:val="auto"/>
          <w:kern w:val="2"/>
          <w:sz w:val="24"/>
          <w:szCs w:val="24"/>
          <w:lang w:eastAsia="zh-CN"/>
        </w:rPr>
        <w:t>《生产和服务过程确认控制程序》</w:t>
      </w:r>
      <w:r>
        <w:rPr>
          <w:rFonts w:hint="eastAsia" w:ascii="宋体" w:hAnsi="宋体" w:eastAsia="宋体" w:cs="宋体"/>
          <w:color w:val="auto"/>
          <w:kern w:val="2"/>
          <w:sz w:val="24"/>
          <w:szCs w:val="24"/>
        </w:rPr>
        <w:t>，包括</w:t>
      </w:r>
      <w:r>
        <w:rPr>
          <w:rFonts w:hint="eastAsia" w:ascii="宋体" w:hAnsi="宋体" w:eastAsia="宋体" w:cs="宋体"/>
          <w:color w:val="auto"/>
          <w:kern w:val="2"/>
          <w:sz w:val="24"/>
          <w:szCs w:val="24"/>
          <w:lang w:eastAsia="zh-CN"/>
        </w:rPr>
        <w:t>如下</w:t>
      </w:r>
      <w:r>
        <w:rPr>
          <w:rFonts w:hint="eastAsia" w:ascii="宋体" w:hAnsi="宋体" w:eastAsia="宋体" w:cs="宋体"/>
          <w:color w:val="auto"/>
          <w:kern w:val="2"/>
          <w:sz w:val="24"/>
          <w:szCs w:val="24"/>
        </w:rPr>
        <w:t xml:space="preserve">： </w:t>
      </w:r>
    </w:p>
    <w:p>
      <w:pPr>
        <w:pStyle w:val="5"/>
        <w:kinsoku w:val="0"/>
        <w:overflowPunct w:val="0"/>
        <w:spacing w:line="360" w:lineRule="auto"/>
        <w:ind w:left="420"/>
        <w:rPr>
          <w:rFonts w:ascii="宋体" w:hAnsi="宋体" w:eastAsia="宋体" w:cs="宋体"/>
          <w:color w:val="auto"/>
          <w:kern w:val="2"/>
          <w:sz w:val="24"/>
          <w:szCs w:val="24"/>
        </w:rPr>
      </w:pPr>
      <w:r>
        <w:rPr>
          <w:rFonts w:hint="eastAsia" w:ascii="宋体" w:hAnsi="宋体" w:eastAsia="宋体" w:cs="宋体"/>
          <w:color w:val="auto"/>
          <w:kern w:val="2"/>
          <w:sz w:val="24"/>
          <w:szCs w:val="24"/>
        </w:rPr>
        <w:t xml:space="preserve"> a) 为过程的评审和批准所规定的准则； </w:t>
      </w:r>
    </w:p>
    <w:p>
      <w:pPr>
        <w:pStyle w:val="5"/>
        <w:kinsoku w:val="0"/>
        <w:overflowPunct w:val="0"/>
        <w:spacing w:line="360" w:lineRule="auto"/>
        <w:ind w:left="420"/>
        <w:rPr>
          <w:rFonts w:ascii="宋体" w:hAnsi="宋体" w:eastAsia="宋体" w:cs="宋体"/>
          <w:kern w:val="2"/>
          <w:sz w:val="24"/>
          <w:szCs w:val="24"/>
        </w:rPr>
      </w:pPr>
      <w:r>
        <w:rPr>
          <w:rFonts w:hint="eastAsia" w:ascii="宋体" w:hAnsi="宋体" w:eastAsia="宋体" w:cs="宋体"/>
          <w:kern w:val="2"/>
          <w:sz w:val="24"/>
          <w:szCs w:val="24"/>
        </w:rPr>
        <w:t xml:space="preserve"> b) 设备鉴定和人员资格鉴定；</w:t>
      </w:r>
    </w:p>
    <w:p>
      <w:pPr>
        <w:pStyle w:val="5"/>
        <w:kinsoku w:val="0"/>
        <w:overflowPunct w:val="0"/>
        <w:spacing w:line="360" w:lineRule="auto"/>
        <w:ind w:left="420"/>
        <w:rPr>
          <w:rFonts w:ascii="宋体" w:hAnsi="宋体" w:eastAsia="宋体" w:cs="宋体"/>
          <w:kern w:val="2"/>
          <w:sz w:val="24"/>
          <w:szCs w:val="24"/>
        </w:rPr>
      </w:pPr>
      <w:r>
        <w:rPr>
          <w:rFonts w:hint="eastAsia" w:ascii="宋体" w:hAnsi="宋体" w:eastAsia="宋体" w:cs="宋体"/>
          <w:kern w:val="2"/>
          <w:sz w:val="24"/>
          <w:szCs w:val="24"/>
        </w:rPr>
        <w:t xml:space="preserve"> c) 使用特定的方法、程序和接受准则；</w:t>
      </w:r>
    </w:p>
    <w:p>
      <w:pPr>
        <w:pStyle w:val="5"/>
        <w:kinsoku w:val="0"/>
        <w:overflowPunct w:val="0"/>
        <w:spacing w:line="360" w:lineRule="auto"/>
        <w:ind w:left="420"/>
        <w:rPr>
          <w:rFonts w:ascii="宋体" w:hAnsi="宋体" w:eastAsia="宋体" w:cs="宋体"/>
          <w:kern w:val="2"/>
          <w:sz w:val="24"/>
          <w:szCs w:val="24"/>
        </w:rPr>
      </w:pPr>
      <w:r>
        <w:rPr>
          <w:rFonts w:hint="eastAsia" w:ascii="宋体" w:hAnsi="宋体" w:eastAsia="宋体" w:cs="宋体"/>
          <w:kern w:val="2"/>
          <w:sz w:val="24"/>
          <w:szCs w:val="24"/>
        </w:rPr>
        <w:t xml:space="preserve"> d) 适当时包括包含样本量原理的统计技术； </w:t>
      </w:r>
    </w:p>
    <w:p>
      <w:pPr>
        <w:pStyle w:val="5"/>
        <w:kinsoku w:val="0"/>
        <w:overflowPunct w:val="0"/>
        <w:spacing w:line="360" w:lineRule="auto"/>
        <w:ind w:left="420"/>
        <w:rPr>
          <w:rFonts w:ascii="宋体" w:hAnsi="宋体" w:eastAsia="宋体" w:cs="宋体"/>
          <w:kern w:val="2"/>
          <w:sz w:val="24"/>
          <w:szCs w:val="24"/>
        </w:rPr>
      </w:pPr>
      <w:r>
        <w:rPr>
          <w:rFonts w:hint="eastAsia" w:ascii="宋体" w:hAnsi="宋体" w:eastAsia="宋体" w:cs="宋体"/>
          <w:kern w:val="2"/>
          <w:sz w:val="24"/>
          <w:szCs w:val="24"/>
        </w:rPr>
        <w:t xml:space="preserve"> e) 记录的要求；</w:t>
      </w:r>
    </w:p>
    <w:p>
      <w:pPr>
        <w:pStyle w:val="5"/>
        <w:kinsoku w:val="0"/>
        <w:overflowPunct w:val="0"/>
        <w:spacing w:line="360" w:lineRule="auto"/>
        <w:ind w:left="420"/>
        <w:rPr>
          <w:rFonts w:ascii="宋体" w:hAnsi="宋体" w:eastAsia="宋体" w:cs="宋体"/>
          <w:kern w:val="2"/>
          <w:sz w:val="24"/>
          <w:szCs w:val="24"/>
        </w:rPr>
      </w:pPr>
      <w:r>
        <w:rPr>
          <w:rFonts w:hint="eastAsia" w:ascii="宋体" w:hAnsi="宋体" w:eastAsia="宋体" w:cs="宋体"/>
          <w:kern w:val="2"/>
          <w:sz w:val="24"/>
          <w:szCs w:val="24"/>
        </w:rPr>
        <w:t xml:space="preserve"> f) 再确认，包括再确认的准则；</w:t>
      </w:r>
    </w:p>
    <w:p>
      <w:pPr>
        <w:spacing w:line="360" w:lineRule="auto"/>
        <w:ind w:firstLine="420" w:firstLineChars="175"/>
        <w:rPr>
          <w:rFonts w:ascii="宋体" w:hAnsi="宋体" w:cs="宋体"/>
          <w:sz w:val="24"/>
          <w:szCs w:val="24"/>
        </w:rPr>
      </w:pPr>
      <w:r>
        <w:rPr>
          <w:rFonts w:hint="eastAsia" w:ascii="宋体" w:hAnsi="宋体" w:cs="宋体"/>
          <w:sz w:val="24"/>
          <w:szCs w:val="24"/>
        </w:rPr>
        <w:t xml:space="preserve"> g）对过程更改的批准。</w:t>
      </w:r>
    </w:p>
    <w:p>
      <w:pPr>
        <w:spacing w:line="360" w:lineRule="auto"/>
        <w:rPr>
          <w:rFonts w:ascii="宋体" w:hAnsi="宋体" w:cs="宋体"/>
          <w:color w:val="auto"/>
          <w:sz w:val="24"/>
          <w:szCs w:val="24"/>
        </w:rPr>
      </w:pPr>
      <w:r>
        <w:rPr>
          <w:rFonts w:hint="eastAsia" w:ascii="宋体" w:hAnsi="宋体" w:cs="宋体"/>
          <w:sz w:val="24"/>
          <w:szCs w:val="24"/>
        </w:rPr>
        <w:t xml:space="preserve">7.5.6.2 </w:t>
      </w:r>
      <w:r>
        <w:rPr>
          <w:rFonts w:hint="eastAsia" w:ascii="宋体" w:hAnsi="宋体" w:cs="宋体"/>
          <w:color w:val="auto"/>
          <w:sz w:val="24"/>
          <w:szCs w:val="24"/>
        </w:rPr>
        <w:t>当产品实现过程中有生产设备包含软件，建立</w:t>
      </w:r>
      <w:r>
        <w:rPr>
          <w:rFonts w:hint="eastAsia" w:ascii="宋体" w:hAnsi="宋体" w:cs="宋体"/>
          <w:color w:val="auto"/>
          <w:sz w:val="24"/>
          <w:szCs w:val="24"/>
          <w:lang w:eastAsia="zh-CN"/>
        </w:rPr>
        <w:t>《</w:t>
      </w:r>
      <w:r>
        <w:rPr>
          <w:rFonts w:hint="eastAsia" w:ascii="宋体" w:hAnsi="宋体" w:cs="宋体"/>
          <w:color w:val="auto"/>
          <w:sz w:val="24"/>
          <w:szCs w:val="24"/>
        </w:rPr>
        <w:t>计算机软件确认控制程序</w:t>
      </w:r>
      <w:r>
        <w:rPr>
          <w:rFonts w:hint="eastAsia" w:ascii="宋体" w:hAnsi="宋体" w:cs="宋体"/>
          <w:color w:val="auto"/>
          <w:sz w:val="24"/>
          <w:szCs w:val="24"/>
          <w:lang w:eastAsia="zh-CN"/>
        </w:rPr>
        <w:t>》</w:t>
      </w:r>
      <w:r>
        <w:rPr>
          <w:rFonts w:hint="eastAsia" w:ascii="宋体" w:hAnsi="宋体" w:cs="宋体"/>
          <w:color w:val="auto"/>
          <w:sz w:val="24"/>
          <w:szCs w:val="24"/>
        </w:rPr>
        <w:t>，用于生产和服务提供的计算机软件的应用在首次使用前应予确认，适当时，此类软件或其应用更改后对其应用也应予确认。有关软件确认和再确认的特定方法和活动应与软件使用有关的风险（包括对产品符合规范的能力的影响）相适应。保留确认的结果和结论以及确认所采取的必要措施的记录。若产品生产检验过程中用到计算机软件，则需要进行验证或者确认。</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7.5.7</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灭菌过程和无菌屏障系统确认的专用要求</w:t>
      </w:r>
    </w:p>
    <w:p>
      <w:pPr>
        <w:spacing w:line="360" w:lineRule="auto"/>
        <w:ind w:firstLine="480" w:firstLineChars="200"/>
        <w:rPr>
          <w:rFonts w:ascii="宋体" w:hAnsi="宋体" w:cs="宋体"/>
          <w:color w:val="auto"/>
          <w:sz w:val="24"/>
          <w:szCs w:val="24"/>
          <w:highlight w:val="red"/>
        </w:rPr>
      </w:pPr>
      <w:r>
        <w:rPr>
          <w:rFonts w:hint="eastAsia" w:ascii="宋体" w:hAnsi="宋体" w:cs="宋体"/>
          <w:color w:val="auto"/>
          <w:sz w:val="24"/>
          <w:szCs w:val="24"/>
          <w:highlight w:val="none"/>
        </w:rPr>
        <w:t>本公司产品为软件产品</w:t>
      </w:r>
      <w:r>
        <w:rPr>
          <w:rFonts w:hint="eastAsia" w:ascii="宋体" w:hAnsi="宋体" w:cs="宋体"/>
          <w:color w:val="auto"/>
          <w:sz w:val="24"/>
          <w:szCs w:val="24"/>
        </w:rPr>
        <w:t>，无灭菌过程。</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7.5.8</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标识</w:t>
      </w:r>
    </w:p>
    <w:p>
      <w:pPr>
        <w:spacing w:line="360" w:lineRule="auto"/>
        <w:rPr>
          <w:rFonts w:ascii="宋体" w:hAnsi="宋体" w:cs="宋体"/>
          <w:sz w:val="24"/>
          <w:szCs w:val="24"/>
        </w:rPr>
      </w:pPr>
      <w:r>
        <w:rPr>
          <w:rStyle w:val="19"/>
          <w:rFonts w:hint="eastAsia" w:ascii="宋体" w:hAnsi="宋体" w:cs="宋体"/>
          <w:color w:val="auto"/>
          <w:sz w:val="24"/>
          <w:szCs w:val="24"/>
          <w:u w:val="none"/>
        </w:rPr>
        <w:t>7.5.8.1</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公司建立《</w:t>
      </w:r>
      <w:bookmarkStart w:id="14" w:name="OLE_LINK18"/>
      <w:r>
        <w:rPr>
          <w:rFonts w:hint="eastAsia" w:ascii="宋体" w:hAnsi="宋体" w:cs="宋体"/>
          <w:sz w:val="24"/>
          <w:szCs w:val="24"/>
        </w:rPr>
        <w:t>产品标识控制程序</w:t>
      </w:r>
      <w:bookmarkEnd w:id="14"/>
      <w:r>
        <w:rPr>
          <w:rFonts w:hint="eastAsia" w:ascii="宋体" w:hAnsi="宋体" w:cs="宋体"/>
          <w:sz w:val="24"/>
          <w:szCs w:val="24"/>
        </w:rPr>
        <w:t>》，并在产品实现的全过程中使用适宜的方法识别产品，进行标识，防止混用和错用。</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 xml:space="preserve">7.5.8.2 </w:t>
      </w:r>
      <w:r>
        <w:rPr>
          <w:rFonts w:hint="eastAsia" w:ascii="宋体" w:hAnsi="宋体" w:cs="宋体"/>
          <w:sz w:val="24"/>
          <w:szCs w:val="24"/>
        </w:rPr>
        <w:t>在产品实现的全过程中针对监视和测量要求识别产品的状态，防止不合格中间产品流向下道工序。在产品的生产、贮存、服务的全过程中应保持产品状态的标识，以确保只有通过所要求</w:t>
      </w:r>
      <w:r>
        <w:rPr>
          <w:rFonts w:hint="eastAsia" w:ascii="宋体" w:hAnsi="宋体" w:cs="宋体"/>
          <w:color w:val="auto"/>
          <w:sz w:val="24"/>
          <w:szCs w:val="24"/>
        </w:rPr>
        <w:t>的检验和试验或经授权让步放行的产品才能被发送、使用。</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7.5.8.3 本公司产品的唯一标识是产品编号</w:t>
      </w:r>
      <w:r>
        <w:rPr>
          <w:rFonts w:hint="eastAsia" w:ascii="宋体" w:hAnsi="宋体" w:cs="宋体"/>
          <w:color w:val="auto"/>
          <w:sz w:val="24"/>
          <w:szCs w:val="24"/>
        </w:rPr>
        <w:t>。</w:t>
      </w:r>
    </w:p>
    <w:p>
      <w:pPr>
        <w:spacing w:line="360" w:lineRule="auto"/>
        <w:rPr>
          <w:rFonts w:hint="eastAsia" w:ascii="宋体" w:hAnsi="宋体" w:cs="宋体"/>
          <w:color w:val="auto"/>
          <w:sz w:val="24"/>
          <w:szCs w:val="24"/>
        </w:rPr>
      </w:pPr>
      <w:r>
        <w:rPr>
          <w:rStyle w:val="19"/>
          <w:rFonts w:hint="eastAsia" w:ascii="宋体" w:hAnsi="宋体" w:cs="宋体"/>
          <w:color w:val="auto"/>
          <w:sz w:val="24"/>
          <w:szCs w:val="24"/>
          <w:u w:val="none"/>
        </w:rPr>
        <w:t>7.5.8.</w:t>
      </w:r>
      <w:r>
        <w:rPr>
          <w:rStyle w:val="19"/>
          <w:rFonts w:hint="eastAsia" w:ascii="宋体" w:hAnsi="宋体" w:cs="宋体"/>
          <w:color w:val="auto"/>
          <w:sz w:val="24"/>
          <w:szCs w:val="24"/>
          <w:u w:val="none"/>
          <w:lang w:val="en-US" w:eastAsia="zh-CN"/>
        </w:rPr>
        <w:t>4</w:t>
      </w:r>
      <w:r>
        <w:rPr>
          <w:rStyle w:val="19"/>
          <w:rFonts w:hint="eastAsia" w:ascii="宋体" w:hAnsi="宋体" w:cs="宋体"/>
          <w:color w:val="auto"/>
          <w:sz w:val="24"/>
          <w:szCs w:val="24"/>
          <w:u w:val="none"/>
        </w:rPr>
        <w:t xml:space="preserve"> </w:t>
      </w:r>
      <w:r>
        <w:rPr>
          <w:rFonts w:hint="eastAsia" w:ascii="宋体" w:hAnsi="宋体" w:cs="宋体"/>
          <w:color w:val="auto"/>
          <w:sz w:val="24"/>
          <w:szCs w:val="24"/>
        </w:rPr>
        <w:t>产品的说明书、标签应当符合相关法律法规及标准要求。</w:t>
      </w:r>
    </w:p>
    <w:p>
      <w:pPr>
        <w:spacing w:line="360" w:lineRule="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7.5.8.5 对用户使用后返回、展示用的样品返回、返回进行维修产品进行标识以确保返回的医疗器械均能被标识，且能与合格产品区分开来。销售部对返回需进行维修的售出产品，填写《售后维修记录》，维修后质量部进行检验，销售部将检验合格的产品向用户发货并保存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7.5.9</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可追溯性</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7.5.9.1 总则</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公司建立《产品的可追溯性控制程序》，应依据适用的法规要求规定产品追溯范围、程度、标识和必要的记录。</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 = 1 \* alphabetic </w:instrText>
      </w:r>
      <w:r>
        <w:rPr>
          <w:rFonts w:hint="eastAsia" w:ascii="宋体" w:hAnsi="宋体" w:cs="宋体"/>
          <w:sz w:val="24"/>
          <w:szCs w:val="24"/>
        </w:rPr>
        <w:fldChar w:fldCharType="separate"/>
      </w:r>
      <w:r>
        <w:rPr>
          <w:rFonts w:hint="eastAsia" w:ascii="宋体" w:hAnsi="宋体" w:cs="宋体"/>
          <w:sz w:val="24"/>
          <w:szCs w:val="24"/>
        </w:rPr>
        <w:t>a</w:t>
      </w:r>
      <w:r>
        <w:rPr>
          <w:rFonts w:hint="eastAsia" w:ascii="宋体" w:hAnsi="宋体" w:cs="宋体"/>
          <w:sz w:val="24"/>
          <w:szCs w:val="24"/>
        </w:rPr>
        <w:fldChar w:fldCharType="end"/>
      </w:r>
      <w:r>
        <w:rPr>
          <w:rFonts w:hint="eastAsia" w:ascii="宋体" w:hAnsi="宋体" w:cs="宋体"/>
          <w:sz w:val="24"/>
          <w:szCs w:val="24"/>
        </w:rPr>
        <w:t>) 产品追溯范围：向前追溯A类、B类物料的供方和批号，向后追溯到销售日期、医院和代理商。</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b) 追溯的途径：</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销售记录－成品检验记录－批生产记录－领料单－入库单－进货检验记录－采购记录－供方，向后可以追溯到第一收货人(通过发货单、销售台帐)。保持每一批医疗器械生产记录标明生产数量和销售数量。</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c) 追溯的方法：通过产品批号或编号进行追溯。</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质量部负责保存进厂、过程、成品和包装的检验记录，以便进行追溯。</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库管负责入库单、出库单、产品编号、交付日期等记录，以便进行追溯。</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销售部负责保存销售台帐、货运包装接收人的名字及地址，以便进行追溯。</w:t>
      </w:r>
    </w:p>
    <w:p>
      <w:pPr>
        <w:spacing w:line="360" w:lineRule="auto"/>
        <w:ind w:firstLine="480" w:firstLineChars="200"/>
        <w:rPr>
          <w:rFonts w:hint="eastAsia" w:ascii="宋体" w:hAnsi="宋体" w:cs="宋体"/>
          <w:color w:val="auto"/>
          <w:sz w:val="24"/>
          <w:szCs w:val="24"/>
        </w:rPr>
      </w:pPr>
      <w:r>
        <w:rPr>
          <w:rFonts w:hint="eastAsia" w:ascii="宋体" w:hAnsi="宋体" w:cs="宋体"/>
          <w:sz w:val="24"/>
          <w:szCs w:val="24"/>
        </w:rPr>
        <w:t>公司产品销售后保留完整的销售记录、生产及检验记录、采购记录，以追溯到供方和最终用户。保留产品的生产批次、生产日期、产品编号记录，并将该信息填写进销售记录中。确</w:t>
      </w:r>
      <w:r>
        <w:rPr>
          <w:rFonts w:hint="eastAsia" w:ascii="宋体" w:hAnsi="宋体" w:cs="宋体"/>
          <w:color w:val="auto"/>
          <w:sz w:val="24"/>
          <w:szCs w:val="24"/>
        </w:rPr>
        <w:t xml:space="preserve">保实现到最终用户的追溯。 </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7.5.9.2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植入性医疗器械的专用要求</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highlight w:val="none"/>
        </w:rPr>
        <w:t>本公司产品为软件产品</w:t>
      </w:r>
      <w:r>
        <w:rPr>
          <w:rFonts w:hint="eastAsia" w:ascii="宋体" w:hAnsi="宋体" w:cs="宋体"/>
          <w:color w:val="auto"/>
          <w:sz w:val="24"/>
          <w:szCs w:val="24"/>
        </w:rPr>
        <w:t>，不涉及。</w:t>
      </w:r>
    </w:p>
    <w:p>
      <w:pPr>
        <w:spacing w:line="360" w:lineRule="auto"/>
        <w:rPr>
          <w:rStyle w:val="19"/>
          <w:rFonts w:ascii="宋体" w:hAnsi="宋体" w:cs="宋体"/>
          <w:strike w:val="0"/>
          <w:color w:val="auto"/>
          <w:sz w:val="24"/>
          <w:szCs w:val="24"/>
          <w:u w:val="none"/>
        </w:rPr>
      </w:pPr>
      <w:r>
        <w:rPr>
          <w:rStyle w:val="19"/>
          <w:rFonts w:hint="eastAsia" w:ascii="宋体" w:hAnsi="宋体" w:cs="宋体"/>
          <w:strike w:val="0"/>
          <w:color w:val="auto"/>
          <w:sz w:val="24"/>
          <w:szCs w:val="24"/>
          <w:u w:val="none"/>
        </w:rPr>
        <w:t>7.5.10</w:t>
      </w:r>
      <w:r>
        <w:rPr>
          <w:rStyle w:val="19"/>
          <w:rFonts w:hint="eastAsia" w:ascii="宋体" w:hAnsi="宋体" w:cs="宋体"/>
          <w:strike w:val="0"/>
          <w:color w:val="auto"/>
          <w:sz w:val="24"/>
          <w:szCs w:val="24"/>
          <w:u w:val="none"/>
          <w:lang w:val="en-US" w:eastAsia="zh-CN"/>
        </w:rPr>
        <w:t xml:space="preserve"> </w:t>
      </w:r>
      <w:r>
        <w:rPr>
          <w:rStyle w:val="19"/>
          <w:rFonts w:hint="eastAsia" w:ascii="宋体" w:hAnsi="宋体" w:cs="宋体"/>
          <w:strike w:val="0"/>
          <w:color w:val="auto"/>
          <w:sz w:val="24"/>
          <w:szCs w:val="24"/>
          <w:u w:val="none"/>
        </w:rPr>
        <w:t>客户财产</w:t>
      </w:r>
    </w:p>
    <w:p>
      <w:pPr>
        <w:spacing w:line="360" w:lineRule="auto"/>
        <w:ind w:firstLine="480" w:firstLineChars="200"/>
        <w:rPr>
          <w:rStyle w:val="19"/>
          <w:rFonts w:hint="eastAsia" w:ascii="宋体" w:hAnsi="宋体" w:cs="宋体"/>
          <w:strike w:val="0"/>
          <w:color w:val="auto"/>
          <w:sz w:val="24"/>
          <w:szCs w:val="24"/>
          <w:u w:val="none"/>
        </w:rPr>
      </w:pPr>
      <w:r>
        <w:rPr>
          <w:rStyle w:val="19"/>
          <w:rFonts w:hint="eastAsia" w:ascii="宋体" w:hAnsi="宋体" w:cs="宋体"/>
          <w:strike w:val="0"/>
          <w:color w:val="auto"/>
          <w:sz w:val="24"/>
          <w:szCs w:val="24"/>
          <w:u w:val="none"/>
        </w:rPr>
        <w:t>本公司的顾客财产为退回维修的产品，应在接收时明确产品的名称、型号、产品编号、数量、交付方式等。</w:t>
      </w:r>
    </w:p>
    <w:p>
      <w:pPr>
        <w:spacing w:line="360" w:lineRule="auto"/>
        <w:rPr>
          <w:rStyle w:val="19"/>
          <w:rFonts w:hint="eastAsia" w:ascii="宋体" w:hAnsi="宋体" w:cs="宋体"/>
          <w:strike w:val="0"/>
          <w:color w:val="auto"/>
          <w:sz w:val="24"/>
          <w:szCs w:val="24"/>
          <w:u w:val="none"/>
        </w:rPr>
      </w:pPr>
      <w:r>
        <w:rPr>
          <w:rStyle w:val="19"/>
          <w:rFonts w:hint="eastAsia" w:ascii="宋体" w:hAnsi="宋体" w:cs="宋体"/>
          <w:strike w:val="0"/>
          <w:color w:val="auto"/>
          <w:sz w:val="24"/>
          <w:szCs w:val="24"/>
          <w:u w:val="none"/>
        </w:rPr>
        <w:t>7.5.10.1</w:t>
      </w:r>
      <w:r>
        <w:rPr>
          <w:rStyle w:val="19"/>
          <w:rFonts w:hint="eastAsia" w:ascii="宋体" w:hAnsi="宋体" w:cs="宋体"/>
          <w:strike w:val="0"/>
          <w:color w:val="auto"/>
          <w:sz w:val="24"/>
          <w:szCs w:val="24"/>
          <w:u w:val="none"/>
          <w:lang w:val="en-US" w:eastAsia="zh-CN"/>
        </w:rPr>
        <w:t xml:space="preserve"> </w:t>
      </w:r>
      <w:r>
        <w:rPr>
          <w:rStyle w:val="19"/>
          <w:rFonts w:hint="eastAsia" w:ascii="宋体" w:hAnsi="宋体" w:cs="宋体"/>
          <w:strike w:val="0"/>
          <w:color w:val="auto"/>
          <w:sz w:val="24"/>
          <w:szCs w:val="24"/>
          <w:u w:val="none"/>
          <w:lang w:eastAsia="zh-CN"/>
        </w:rPr>
        <w:t>销售部</w:t>
      </w:r>
      <w:r>
        <w:rPr>
          <w:rStyle w:val="19"/>
          <w:rFonts w:hint="eastAsia" w:ascii="宋体" w:hAnsi="宋体" w:cs="宋体"/>
          <w:strike w:val="0"/>
          <w:color w:val="auto"/>
          <w:sz w:val="24"/>
          <w:szCs w:val="24"/>
          <w:u w:val="none"/>
        </w:rPr>
        <w:t>负责接收顾客财产，确认无误后，再由授权检验人员验证其状态后方可接收。</w:t>
      </w:r>
    </w:p>
    <w:p>
      <w:pPr>
        <w:spacing w:line="360" w:lineRule="auto"/>
        <w:rPr>
          <w:rStyle w:val="19"/>
          <w:rFonts w:hint="eastAsia" w:ascii="宋体" w:hAnsi="宋体" w:cs="宋体"/>
          <w:strike w:val="0"/>
          <w:color w:val="auto"/>
          <w:sz w:val="24"/>
          <w:szCs w:val="24"/>
          <w:u w:val="none"/>
        </w:rPr>
      </w:pPr>
      <w:r>
        <w:rPr>
          <w:rStyle w:val="19"/>
          <w:rFonts w:hint="eastAsia" w:ascii="宋体" w:hAnsi="宋体" w:cs="宋体"/>
          <w:strike w:val="0"/>
          <w:color w:val="auto"/>
          <w:sz w:val="24"/>
          <w:szCs w:val="24"/>
          <w:u w:val="none"/>
        </w:rPr>
        <w:t>7.5.10.2</w:t>
      </w:r>
      <w:r>
        <w:rPr>
          <w:rStyle w:val="19"/>
          <w:rFonts w:hint="eastAsia" w:ascii="宋体" w:hAnsi="宋体" w:cs="宋体"/>
          <w:strike w:val="0"/>
          <w:color w:val="auto"/>
          <w:sz w:val="24"/>
          <w:szCs w:val="24"/>
          <w:u w:val="none"/>
          <w:lang w:val="en-US" w:eastAsia="zh-CN"/>
        </w:rPr>
        <w:t xml:space="preserve"> </w:t>
      </w:r>
      <w:r>
        <w:rPr>
          <w:rStyle w:val="19"/>
          <w:rFonts w:hint="eastAsia" w:ascii="宋体" w:hAnsi="宋体" w:cs="宋体"/>
          <w:strike w:val="0"/>
          <w:color w:val="auto"/>
          <w:sz w:val="24"/>
          <w:szCs w:val="24"/>
          <w:u w:val="none"/>
        </w:rPr>
        <w:t>仓库必须对顾客财产做出特别标识，划专门区域储存。</w:t>
      </w:r>
    </w:p>
    <w:p>
      <w:pPr>
        <w:spacing w:line="360" w:lineRule="auto"/>
        <w:rPr>
          <w:rStyle w:val="19"/>
          <w:rFonts w:hint="eastAsia" w:ascii="宋体" w:hAnsi="宋体" w:cs="宋体"/>
          <w:strike w:val="0"/>
          <w:color w:val="auto"/>
          <w:sz w:val="24"/>
          <w:szCs w:val="24"/>
          <w:u w:val="none"/>
        </w:rPr>
      </w:pPr>
      <w:r>
        <w:rPr>
          <w:rStyle w:val="19"/>
          <w:rFonts w:hint="eastAsia" w:ascii="宋体" w:hAnsi="宋体" w:cs="宋体"/>
          <w:strike w:val="0"/>
          <w:color w:val="auto"/>
          <w:sz w:val="24"/>
          <w:szCs w:val="24"/>
          <w:u w:val="none"/>
        </w:rPr>
        <w:t>7.5.10.3</w:t>
      </w:r>
      <w:r>
        <w:rPr>
          <w:rStyle w:val="19"/>
          <w:rFonts w:hint="eastAsia" w:ascii="宋体" w:hAnsi="宋体" w:cs="宋体"/>
          <w:strike w:val="0"/>
          <w:color w:val="auto"/>
          <w:sz w:val="24"/>
          <w:szCs w:val="24"/>
          <w:u w:val="none"/>
          <w:lang w:val="en-US" w:eastAsia="zh-CN"/>
        </w:rPr>
        <w:t xml:space="preserve"> </w:t>
      </w:r>
      <w:r>
        <w:rPr>
          <w:rStyle w:val="19"/>
          <w:rFonts w:hint="eastAsia" w:ascii="宋体" w:hAnsi="宋体" w:cs="宋体"/>
          <w:strike w:val="0"/>
          <w:color w:val="auto"/>
          <w:sz w:val="24"/>
          <w:szCs w:val="24"/>
          <w:u w:val="none"/>
        </w:rPr>
        <w:t>若在储存、搬运、使用等过程中，顾客财产有损坏，丢失导致数量不够、或不适用时，综合部必须将实际状况形成书面文件，将原因、具体情况、处置建议向顾客报告，并协商处理事宜。</w:t>
      </w:r>
    </w:p>
    <w:p>
      <w:pPr>
        <w:spacing w:line="360" w:lineRule="auto"/>
        <w:rPr>
          <w:rStyle w:val="19"/>
          <w:rFonts w:hint="eastAsia" w:ascii="宋体" w:hAnsi="宋体" w:cs="宋体"/>
          <w:strike w:val="0"/>
          <w:color w:val="auto"/>
          <w:sz w:val="24"/>
          <w:szCs w:val="24"/>
          <w:u w:val="none"/>
        </w:rPr>
      </w:pPr>
      <w:r>
        <w:rPr>
          <w:rStyle w:val="19"/>
          <w:rFonts w:hint="eastAsia" w:ascii="宋体" w:hAnsi="宋体" w:cs="宋体"/>
          <w:strike w:val="0"/>
          <w:color w:val="auto"/>
          <w:sz w:val="24"/>
          <w:szCs w:val="24"/>
          <w:u w:val="none"/>
        </w:rPr>
        <w:t>7.5.10.4</w:t>
      </w:r>
      <w:r>
        <w:rPr>
          <w:rStyle w:val="19"/>
          <w:rFonts w:hint="eastAsia" w:ascii="宋体" w:hAnsi="宋体" w:cs="宋体"/>
          <w:strike w:val="0"/>
          <w:color w:val="auto"/>
          <w:sz w:val="24"/>
          <w:szCs w:val="24"/>
          <w:u w:val="none"/>
          <w:lang w:val="en-US" w:eastAsia="zh-CN"/>
        </w:rPr>
        <w:t xml:space="preserve"> </w:t>
      </w:r>
      <w:r>
        <w:rPr>
          <w:rStyle w:val="19"/>
          <w:rFonts w:hint="eastAsia" w:ascii="宋体" w:hAnsi="宋体" w:cs="宋体"/>
          <w:strike w:val="0"/>
          <w:color w:val="auto"/>
          <w:sz w:val="24"/>
          <w:szCs w:val="24"/>
          <w:u w:val="none"/>
        </w:rPr>
        <w:t>对顾客财产的防护同公司产品防护一样，定期检查产品状况，防止由贮存，维护不当造成变质、损坏或丢失。</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7.5.11</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产品防护</w:t>
      </w:r>
    </w:p>
    <w:p>
      <w:pPr>
        <w:spacing w:line="360" w:lineRule="auto"/>
        <w:ind w:firstLine="0" w:firstLineChars="0"/>
        <w:rPr>
          <w:rFonts w:hint="eastAsia" w:ascii="宋体" w:hAnsi="宋体" w:cs="宋体"/>
          <w:color w:val="auto"/>
          <w:sz w:val="24"/>
          <w:szCs w:val="24"/>
        </w:rPr>
      </w:pPr>
      <w:r>
        <w:rPr>
          <w:rStyle w:val="19"/>
          <w:rFonts w:hint="eastAsia" w:ascii="宋体" w:hAnsi="宋体" w:cs="宋体"/>
          <w:color w:val="auto"/>
          <w:sz w:val="24"/>
          <w:szCs w:val="24"/>
          <w:u w:val="none"/>
        </w:rPr>
        <w:t>7.5.11.1</w:t>
      </w:r>
      <w:r>
        <w:rPr>
          <w:rStyle w:val="19"/>
          <w:rFonts w:hint="eastAsia" w:ascii="宋体" w:hAnsi="宋体" w:cs="宋体"/>
          <w:color w:val="auto"/>
          <w:sz w:val="24"/>
          <w:szCs w:val="24"/>
          <w:u w:val="none"/>
          <w:lang w:val="en-US" w:eastAsia="zh-CN"/>
        </w:rPr>
        <w:t xml:space="preserve"> </w:t>
      </w:r>
      <w:r>
        <w:rPr>
          <w:rFonts w:hint="eastAsia" w:ascii="宋体" w:hAnsi="宋体" w:cs="宋体"/>
          <w:color w:val="auto"/>
          <w:sz w:val="24"/>
          <w:szCs w:val="24"/>
        </w:rPr>
        <w:t>公司建立《产品防护控制程序》，在产品的加工、贮存、处理和流通期间，规定产品及其组成部分的防护要求，包括污染防护、静电防护、粉尘防护、腐蚀防护、运输防护等要求。防护应当包括标识、处置、污染控制、包装、储存、传输或运输以及保护。</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防护应适用于医疗器械的组成部分。各种产品和材料的贮存条件，贮存场所应当具有环境监控设施，应当控制和记录贮存条件，贮存条件应当在标签或使用说明书中注明。</w:t>
      </w:r>
    </w:p>
    <w:p>
      <w:pPr>
        <w:spacing w:line="360" w:lineRule="auto"/>
        <w:rPr>
          <w:rFonts w:hint="eastAsia" w:ascii="宋体" w:hAnsi="宋体" w:cs="宋体"/>
          <w:color w:val="auto"/>
          <w:sz w:val="24"/>
          <w:szCs w:val="24"/>
        </w:rPr>
      </w:pPr>
      <w:r>
        <w:rPr>
          <w:rStyle w:val="19"/>
          <w:rFonts w:hint="eastAsia" w:ascii="宋体" w:hAnsi="宋体" w:cs="宋体"/>
          <w:color w:val="auto"/>
          <w:sz w:val="24"/>
          <w:szCs w:val="24"/>
          <w:u w:val="none"/>
        </w:rPr>
        <w:t xml:space="preserve">7.5.11.2 </w:t>
      </w:r>
      <w:r>
        <w:rPr>
          <w:rFonts w:hint="eastAsia" w:ascii="宋体" w:hAnsi="宋体" w:cs="宋体"/>
          <w:color w:val="auto"/>
          <w:sz w:val="24"/>
          <w:szCs w:val="24"/>
        </w:rPr>
        <w:t>对产品的加工、贮存、搬运和流通期间当其暴露于预期条件和危害时，通过以下方式防止产品发生变化、污染或损坏：</w:t>
      </w:r>
    </w:p>
    <w:p>
      <w:pPr>
        <w:spacing w:line="360" w:lineRule="auto"/>
        <w:ind w:firstLine="480" w:firstLineChars="200"/>
        <w:rPr>
          <w:rFonts w:hint="eastAsia" w:ascii="宋体" w:hAnsi="宋体" w:cs="宋体"/>
          <w:color w:val="auto"/>
          <w:sz w:val="24"/>
          <w:szCs w:val="24"/>
          <w:lang w:eastAsia="zh-CN"/>
        </w:rPr>
      </w:pPr>
      <w:r>
        <w:rPr>
          <w:rFonts w:hint="eastAsia" w:ascii="宋体" w:hAnsi="宋体" w:cs="宋体"/>
          <w:color w:val="auto"/>
          <w:sz w:val="24"/>
          <w:szCs w:val="24"/>
          <w:lang w:val="en-US" w:eastAsia="zh-CN"/>
        </w:rPr>
        <w:t>a）</w:t>
      </w:r>
      <w:r>
        <w:rPr>
          <w:rFonts w:hint="eastAsia" w:ascii="宋体" w:hAnsi="宋体" w:cs="宋体"/>
          <w:color w:val="auto"/>
          <w:sz w:val="24"/>
          <w:szCs w:val="24"/>
        </w:rPr>
        <w:t>设计和制作适当的包装和货运包装箱</w:t>
      </w:r>
      <w:r>
        <w:rPr>
          <w:rFonts w:hint="eastAsia" w:ascii="宋体" w:hAnsi="宋体" w:cs="宋体"/>
          <w:color w:val="auto"/>
          <w:sz w:val="24"/>
          <w:szCs w:val="24"/>
          <w:lang w:eastAsia="zh-CN"/>
        </w:rPr>
        <w:t>；</w:t>
      </w:r>
    </w:p>
    <w:p>
      <w:pPr>
        <w:spacing w:line="360" w:lineRule="auto"/>
        <w:ind w:firstLine="480" w:firstLineChars="200"/>
        <w:rPr>
          <w:rFonts w:hint="eastAsia" w:ascii="宋体" w:hAnsi="宋体" w:cs="宋体"/>
          <w:sz w:val="24"/>
          <w:szCs w:val="24"/>
          <w:lang w:eastAsia="zh-CN"/>
        </w:rPr>
      </w:pPr>
      <w:r>
        <w:rPr>
          <w:rFonts w:hint="eastAsia" w:ascii="宋体" w:hAnsi="宋体" w:cs="宋体"/>
          <w:color w:val="auto"/>
          <w:sz w:val="24"/>
          <w:szCs w:val="24"/>
          <w:lang w:val="en-US" w:eastAsia="zh-CN"/>
        </w:rPr>
        <w:t>b）</w:t>
      </w:r>
      <w:r>
        <w:rPr>
          <w:rFonts w:hint="eastAsia" w:ascii="宋体" w:hAnsi="宋体" w:cs="宋体"/>
          <w:color w:val="auto"/>
          <w:sz w:val="24"/>
          <w:szCs w:val="24"/>
        </w:rPr>
        <w:t>库房负责入库原材料、生产中产品、成品的防护、标识、包装，以</w:t>
      </w:r>
      <w:r>
        <w:rPr>
          <w:rFonts w:hint="eastAsia" w:ascii="宋体" w:hAnsi="宋体" w:cs="宋体"/>
          <w:sz w:val="24"/>
          <w:szCs w:val="24"/>
        </w:rPr>
        <w:t>及在库房的防护；销售部负责产品的交付</w:t>
      </w:r>
      <w:r>
        <w:rPr>
          <w:rFonts w:hint="eastAsia" w:ascii="宋体" w:hAnsi="宋体" w:cs="宋体"/>
          <w:sz w:val="24"/>
          <w:szCs w:val="24"/>
          <w:lang w:eastAsia="zh-CN"/>
        </w:rPr>
        <w:t>；</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满足与产品和服务相关的交付后活动的要求。</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7.5.12 交付后的活动</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7.5.12.1 </w:t>
      </w:r>
      <w:r>
        <w:rPr>
          <w:rFonts w:hint="eastAsia" w:ascii="宋体" w:hAnsi="宋体" w:cs="宋体"/>
          <w:sz w:val="24"/>
          <w:szCs w:val="24"/>
        </w:rPr>
        <w:t>应满足与产品和服务相关的交付后活动的要求。</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7.5.12.2 </w:t>
      </w:r>
      <w:r>
        <w:rPr>
          <w:rFonts w:hint="eastAsia" w:ascii="宋体" w:hAnsi="宋体" w:cs="宋体"/>
          <w:sz w:val="24"/>
          <w:szCs w:val="24"/>
        </w:rPr>
        <w:t>在确定所要求的交付后活动的覆盖范围和程度时，应考虑：</w:t>
      </w:r>
    </w:p>
    <w:p>
      <w:pPr>
        <w:spacing w:line="360" w:lineRule="auto"/>
        <w:ind w:firstLine="480" w:firstLineChars="200"/>
        <w:rPr>
          <w:rFonts w:ascii="宋体" w:hAnsi="宋体" w:cs="宋体"/>
          <w:sz w:val="24"/>
          <w:szCs w:val="24"/>
        </w:rPr>
      </w:pPr>
      <w:r>
        <w:rPr>
          <w:rFonts w:hint="eastAsia" w:ascii="宋体" w:hAnsi="宋体" w:cs="宋体"/>
          <w:sz w:val="24"/>
          <w:szCs w:val="24"/>
        </w:rPr>
        <w:t>a）法律法规要求；</w:t>
      </w:r>
    </w:p>
    <w:p>
      <w:pPr>
        <w:spacing w:line="360" w:lineRule="auto"/>
        <w:ind w:firstLine="480" w:firstLineChars="200"/>
        <w:rPr>
          <w:rFonts w:ascii="宋体" w:hAnsi="宋体" w:cs="宋体"/>
          <w:sz w:val="24"/>
          <w:szCs w:val="24"/>
        </w:rPr>
      </w:pPr>
      <w:r>
        <w:rPr>
          <w:rFonts w:hint="eastAsia" w:ascii="宋体" w:hAnsi="宋体" w:cs="宋体"/>
          <w:sz w:val="24"/>
          <w:szCs w:val="24"/>
        </w:rPr>
        <w:t>b）与产品和服务相关的潜在不良的后果；</w:t>
      </w:r>
    </w:p>
    <w:p>
      <w:pPr>
        <w:spacing w:line="360" w:lineRule="auto"/>
        <w:ind w:firstLine="480" w:firstLineChars="200"/>
        <w:rPr>
          <w:rFonts w:ascii="宋体" w:hAnsi="宋体" w:cs="宋体"/>
          <w:sz w:val="24"/>
          <w:szCs w:val="24"/>
        </w:rPr>
      </w:pPr>
      <w:r>
        <w:rPr>
          <w:rFonts w:hint="eastAsia" w:ascii="宋体" w:hAnsi="宋体" w:cs="宋体"/>
          <w:sz w:val="24"/>
          <w:szCs w:val="24"/>
        </w:rPr>
        <w:t>c）产品和服务的性质、使用和预期寿命；</w:t>
      </w:r>
    </w:p>
    <w:p>
      <w:pPr>
        <w:spacing w:line="360" w:lineRule="auto"/>
        <w:ind w:firstLine="480" w:firstLineChars="200"/>
        <w:rPr>
          <w:rFonts w:ascii="宋体" w:hAnsi="宋体" w:cs="宋体"/>
          <w:sz w:val="24"/>
          <w:szCs w:val="24"/>
        </w:rPr>
      </w:pPr>
      <w:r>
        <w:rPr>
          <w:rFonts w:hint="eastAsia" w:ascii="宋体" w:hAnsi="宋体" w:cs="宋体"/>
          <w:sz w:val="24"/>
          <w:szCs w:val="24"/>
        </w:rPr>
        <w:t>d）客户要求；</w:t>
      </w:r>
    </w:p>
    <w:p>
      <w:pPr>
        <w:spacing w:line="360" w:lineRule="auto"/>
        <w:ind w:firstLine="480" w:firstLineChars="200"/>
        <w:rPr>
          <w:rFonts w:ascii="宋体" w:hAnsi="宋体" w:cs="宋体"/>
          <w:sz w:val="24"/>
          <w:szCs w:val="24"/>
        </w:rPr>
      </w:pPr>
      <w:r>
        <w:rPr>
          <w:rFonts w:hint="eastAsia" w:ascii="宋体" w:hAnsi="宋体" w:cs="宋体"/>
          <w:sz w:val="24"/>
          <w:szCs w:val="24"/>
        </w:rPr>
        <w:t>e）客户反馈。</w:t>
      </w:r>
    </w:p>
    <w:p>
      <w:pPr>
        <w:spacing w:line="360" w:lineRule="auto"/>
        <w:rPr>
          <w:rStyle w:val="19"/>
          <w:rFonts w:hint="eastAsia" w:ascii="宋体" w:hAnsi="宋体" w:cs="宋体"/>
          <w:color w:val="auto"/>
          <w:sz w:val="24"/>
          <w:szCs w:val="24"/>
          <w:u w:val="none"/>
        </w:rPr>
      </w:pPr>
      <w:r>
        <w:rPr>
          <w:rStyle w:val="19"/>
          <w:rFonts w:hint="eastAsia" w:ascii="宋体" w:hAnsi="宋体" w:cs="宋体"/>
          <w:color w:val="auto"/>
          <w:sz w:val="24"/>
          <w:szCs w:val="24"/>
          <w:u w:val="none"/>
        </w:rPr>
        <w:t>7.5.12.3 网络交付方式应当确定软件产品标记、许可授权、网络安全保证等要求。</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7.5.13 更改控制</w:t>
      </w:r>
    </w:p>
    <w:p>
      <w:pPr>
        <w:spacing w:line="360" w:lineRule="auto"/>
        <w:rPr>
          <w:rFonts w:ascii="宋体" w:hAnsi="宋体" w:cs="宋体"/>
          <w:sz w:val="24"/>
          <w:szCs w:val="24"/>
        </w:rPr>
      </w:pPr>
      <w:r>
        <w:rPr>
          <w:rStyle w:val="19"/>
          <w:rFonts w:hint="eastAsia" w:ascii="宋体" w:hAnsi="宋体" w:cs="宋体"/>
          <w:color w:val="auto"/>
          <w:sz w:val="24"/>
          <w:szCs w:val="24"/>
          <w:u w:val="none"/>
        </w:rPr>
        <w:t>7.5.13.1</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公司对生产或服务提供的更改进行必要的评审和控制，以确保持续地符合要求。</w:t>
      </w:r>
    </w:p>
    <w:p>
      <w:pPr>
        <w:spacing w:line="360" w:lineRule="auto"/>
        <w:rPr>
          <w:rFonts w:ascii="宋体" w:hAnsi="宋体" w:cs="宋体"/>
          <w:sz w:val="24"/>
          <w:szCs w:val="24"/>
        </w:rPr>
      </w:pPr>
      <w:r>
        <w:rPr>
          <w:rStyle w:val="19"/>
          <w:rFonts w:hint="eastAsia" w:ascii="宋体" w:hAnsi="宋体" w:cs="宋体"/>
          <w:color w:val="auto"/>
          <w:sz w:val="24"/>
          <w:szCs w:val="24"/>
          <w:u w:val="none"/>
        </w:rPr>
        <w:t>7.5.13.2</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应保留</w:t>
      </w:r>
      <w:r>
        <w:rPr>
          <w:rFonts w:hint="eastAsia" w:ascii="宋体" w:hAnsi="宋体" w:cs="宋体"/>
          <w:sz w:val="24"/>
          <w:szCs w:val="24"/>
          <w:lang w:eastAsia="zh-CN"/>
        </w:rPr>
        <w:t>记录</w:t>
      </w:r>
      <w:r>
        <w:rPr>
          <w:rFonts w:hint="eastAsia" w:ascii="宋体" w:hAnsi="宋体" w:cs="宋体"/>
          <w:sz w:val="24"/>
          <w:szCs w:val="24"/>
        </w:rPr>
        <w:t>，包括有关更改评审的结果、授权进行更改的人员以及根据评审所采取的必要措施。</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7.6</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监视和测量设备的控制</w:t>
      </w:r>
    </w:p>
    <w:p>
      <w:pPr>
        <w:spacing w:line="360" w:lineRule="auto"/>
        <w:ind w:firstLine="0"/>
        <w:rPr>
          <w:rFonts w:ascii="宋体" w:hAnsi="宋体" w:cs="宋体"/>
          <w:b w:val="0"/>
          <w:bCs w:val="0"/>
          <w:sz w:val="24"/>
          <w:szCs w:val="24"/>
        </w:rPr>
      </w:pPr>
      <w:r>
        <w:rPr>
          <w:rStyle w:val="19"/>
          <w:rFonts w:ascii="宋体" w:hAnsi="宋体" w:cs="宋体"/>
          <w:b w:val="0"/>
          <w:bCs w:val="0"/>
          <w:color w:val="auto"/>
          <w:sz w:val="24"/>
          <w:szCs w:val="24"/>
          <w:u w:val="none"/>
        </w:rPr>
        <w:t>7.6</w:t>
      </w:r>
      <w:r>
        <w:rPr>
          <w:rStyle w:val="19"/>
          <w:rFonts w:hint="eastAsia" w:ascii="宋体" w:hAnsi="宋体" w:cs="宋体"/>
          <w:b w:val="0"/>
          <w:bCs w:val="0"/>
          <w:color w:val="auto"/>
          <w:sz w:val="24"/>
          <w:szCs w:val="24"/>
          <w:u w:val="none"/>
        </w:rPr>
        <w:t>.</w:t>
      </w:r>
      <w:r>
        <w:rPr>
          <w:rStyle w:val="19"/>
          <w:rFonts w:ascii="宋体" w:hAnsi="宋体" w:cs="宋体"/>
          <w:b w:val="0"/>
          <w:bCs w:val="0"/>
          <w:color w:val="auto"/>
          <w:sz w:val="24"/>
          <w:szCs w:val="24"/>
          <w:u w:val="none"/>
        </w:rPr>
        <w:t>1</w:t>
      </w:r>
      <w:r>
        <w:rPr>
          <w:rStyle w:val="19"/>
          <w:rFonts w:hint="eastAsia" w:ascii="宋体" w:hAnsi="宋体" w:cs="宋体"/>
          <w:b w:val="0"/>
          <w:bCs w:val="0"/>
          <w:color w:val="auto"/>
          <w:sz w:val="24"/>
          <w:szCs w:val="24"/>
          <w:u w:val="none"/>
        </w:rPr>
        <w:t xml:space="preserve"> </w:t>
      </w:r>
      <w:r>
        <w:rPr>
          <w:rFonts w:hint="eastAsia" w:ascii="宋体" w:hAnsi="宋体" w:cs="宋体"/>
          <w:b w:val="0"/>
          <w:bCs w:val="0"/>
          <w:sz w:val="24"/>
          <w:szCs w:val="24"/>
        </w:rPr>
        <w:t>公司确定需实施的监视和测量以及所需的监视和测量设备，为产品符合确定的要求提供证据。</w:t>
      </w:r>
    </w:p>
    <w:p>
      <w:pPr>
        <w:spacing w:line="360" w:lineRule="auto"/>
        <w:rPr>
          <w:rFonts w:ascii="宋体" w:hAnsi="宋体" w:cs="宋体"/>
          <w:sz w:val="24"/>
          <w:szCs w:val="24"/>
        </w:rPr>
      </w:pPr>
      <w:r>
        <w:rPr>
          <w:rStyle w:val="19"/>
          <w:rFonts w:hint="eastAsia" w:ascii="宋体" w:hAnsi="宋体" w:cs="宋体"/>
          <w:color w:val="auto"/>
          <w:sz w:val="24"/>
          <w:szCs w:val="24"/>
          <w:u w:val="none"/>
        </w:rPr>
        <w:t>7.6.2</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公司建立《监视和测量装置控制程序》，以确保监视和测量活动可行并以与监视和测量要求相一致的方式实施。为确保结果有效，必要时，测量设备应：</w:t>
      </w:r>
    </w:p>
    <w:p>
      <w:pPr>
        <w:spacing w:line="360" w:lineRule="auto"/>
        <w:ind w:firstLine="480" w:firstLineChars="200"/>
        <w:rPr>
          <w:rFonts w:ascii="宋体" w:hAnsi="宋体" w:cs="宋体"/>
          <w:sz w:val="24"/>
          <w:szCs w:val="24"/>
        </w:rPr>
      </w:pPr>
      <w:r>
        <w:rPr>
          <w:rFonts w:hint="eastAsia" w:ascii="宋体" w:hAnsi="宋体" w:cs="宋体"/>
          <w:sz w:val="24"/>
          <w:szCs w:val="24"/>
        </w:rPr>
        <w:t>a）对照能溯源到国际或国家标准的测量标准，按照规定的时间间隔或在使用前进行校准和（或）检定（验证）</w:t>
      </w:r>
      <w:r>
        <w:rPr>
          <w:rFonts w:hint="eastAsia" w:ascii="宋体" w:hAnsi="宋体" w:cs="宋体"/>
          <w:sz w:val="24"/>
          <w:szCs w:val="24"/>
          <w:lang w:eastAsia="zh-CN"/>
        </w:rPr>
        <w:t>；</w:t>
      </w:r>
    </w:p>
    <w:p>
      <w:pPr>
        <w:spacing w:line="360" w:lineRule="auto"/>
        <w:ind w:firstLine="480" w:firstLineChars="200"/>
        <w:rPr>
          <w:rFonts w:ascii="宋体" w:hAnsi="宋体" w:cs="宋体"/>
          <w:sz w:val="24"/>
          <w:szCs w:val="24"/>
        </w:rPr>
      </w:pPr>
      <w:r>
        <w:rPr>
          <w:rFonts w:hint="eastAsia" w:ascii="宋体" w:hAnsi="宋体" w:cs="宋体"/>
          <w:sz w:val="24"/>
          <w:szCs w:val="24"/>
        </w:rPr>
        <w:t>b）必要时进行调整或再调整；应记录这种调整或再调整；</w:t>
      </w:r>
    </w:p>
    <w:p>
      <w:pPr>
        <w:spacing w:line="360" w:lineRule="auto"/>
        <w:ind w:firstLine="480" w:firstLineChars="200"/>
        <w:rPr>
          <w:rFonts w:ascii="宋体" w:hAnsi="宋体" w:cs="宋体"/>
          <w:sz w:val="24"/>
          <w:szCs w:val="24"/>
        </w:rPr>
      </w:pPr>
      <w:r>
        <w:rPr>
          <w:rFonts w:hint="eastAsia" w:ascii="宋体" w:hAnsi="宋体" w:cs="宋体"/>
          <w:sz w:val="24"/>
          <w:szCs w:val="24"/>
        </w:rPr>
        <w:t>c）具有标识，以确定其校准状态；</w:t>
      </w:r>
    </w:p>
    <w:p>
      <w:pPr>
        <w:spacing w:line="360" w:lineRule="auto"/>
        <w:ind w:firstLine="480" w:firstLineChars="200"/>
        <w:rPr>
          <w:rFonts w:ascii="宋体" w:hAnsi="宋体" w:cs="宋体"/>
          <w:sz w:val="24"/>
          <w:szCs w:val="24"/>
        </w:rPr>
      </w:pPr>
      <w:r>
        <w:rPr>
          <w:rFonts w:hint="eastAsia" w:ascii="宋体" w:hAnsi="宋体" w:cs="宋体"/>
          <w:sz w:val="24"/>
          <w:szCs w:val="24"/>
        </w:rPr>
        <w:t>d）防止可能使测量结果失效的调整；</w:t>
      </w:r>
    </w:p>
    <w:p>
      <w:pPr>
        <w:spacing w:line="360" w:lineRule="auto"/>
        <w:ind w:firstLine="480" w:firstLineChars="200"/>
        <w:rPr>
          <w:rFonts w:ascii="宋体" w:hAnsi="宋体" w:cs="宋体"/>
          <w:sz w:val="24"/>
          <w:szCs w:val="24"/>
        </w:rPr>
      </w:pPr>
      <w:r>
        <w:rPr>
          <w:rFonts w:hint="eastAsia" w:ascii="宋体" w:hAnsi="宋体" w:cs="宋体"/>
          <w:sz w:val="24"/>
          <w:szCs w:val="24"/>
        </w:rPr>
        <w:t>e）在处理、维护和贮存期间防止损坏和失效；</w:t>
      </w:r>
    </w:p>
    <w:p>
      <w:pPr>
        <w:spacing w:line="360" w:lineRule="auto"/>
        <w:ind w:firstLine="480" w:firstLineChars="200"/>
        <w:rPr>
          <w:rFonts w:ascii="宋体" w:hAnsi="宋体" w:cs="宋体"/>
          <w:sz w:val="24"/>
          <w:szCs w:val="24"/>
        </w:rPr>
      </w:pPr>
      <w:r>
        <w:rPr>
          <w:rFonts w:hint="eastAsia" w:ascii="宋体" w:hAnsi="宋体" w:cs="宋体"/>
          <w:sz w:val="24"/>
          <w:szCs w:val="24"/>
        </w:rPr>
        <w:t>f）按照形成文件的要求执行校准或检定（验证）；</w:t>
      </w:r>
    </w:p>
    <w:p>
      <w:pPr>
        <w:spacing w:line="360" w:lineRule="auto"/>
        <w:ind w:firstLine="480" w:firstLineChars="200"/>
        <w:rPr>
          <w:rFonts w:ascii="宋体" w:hAnsi="宋体" w:cs="宋体"/>
          <w:sz w:val="24"/>
          <w:szCs w:val="24"/>
        </w:rPr>
      </w:pPr>
      <w:r>
        <w:rPr>
          <w:rFonts w:hint="eastAsia" w:ascii="宋体" w:hAnsi="宋体" w:cs="宋体"/>
          <w:sz w:val="24"/>
          <w:szCs w:val="24"/>
        </w:rPr>
        <w:t>g）当发现设备不符合要求时，应对以往测量结果的有效性进行评定和记录。应对该设备和任何受影响的产品采取适当的措施；</w:t>
      </w:r>
    </w:p>
    <w:p>
      <w:pPr>
        <w:spacing w:line="360" w:lineRule="auto"/>
        <w:ind w:firstLine="480" w:firstLineChars="200"/>
        <w:rPr>
          <w:rFonts w:ascii="宋体" w:hAnsi="宋体" w:cs="宋体"/>
          <w:sz w:val="24"/>
          <w:szCs w:val="24"/>
        </w:rPr>
      </w:pPr>
      <w:r>
        <w:rPr>
          <w:rFonts w:hint="eastAsia" w:ascii="宋体" w:hAnsi="宋体" w:cs="宋体"/>
          <w:sz w:val="24"/>
          <w:szCs w:val="24"/>
        </w:rPr>
        <w:t>h）按《记录控制程序》的要求保留校准和检定（验证）结果的记录</w:t>
      </w:r>
      <w:r>
        <w:rPr>
          <w:rFonts w:hint="eastAsia" w:ascii="宋体" w:hAnsi="宋体" w:cs="宋体"/>
          <w:sz w:val="24"/>
          <w:szCs w:val="24"/>
          <w:lang w:eastAsia="zh-CN"/>
        </w:rPr>
        <w:t>。</w:t>
      </w:r>
    </w:p>
    <w:p>
      <w:pPr>
        <w:spacing w:line="360" w:lineRule="auto"/>
        <w:rPr>
          <w:rFonts w:ascii="宋体" w:hAnsi="宋体" w:cs="宋体"/>
          <w:sz w:val="24"/>
          <w:szCs w:val="24"/>
        </w:rPr>
      </w:pPr>
      <w:r>
        <w:rPr>
          <w:rStyle w:val="19"/>
          <w:rFonts w:hint="eastAsia" w:ascii="宋体" w:hAnsi="宋体" w:cs="宋体"/>
          <w:color w:val="auto"/>
          <w:sz w:val="24"/>
          <w:szCs w:val="24"/>
          <w:u w:val="none"/>
        </w:rPr>
        <w:t>7.6.3</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适用时，建立</w:t>
      </w:r>
      <w:r>
        <w:rPr>
          <w:rFonts w:hint="eastAsia" w:ascii="宋体" w:hAnsi="宋体" w:cs="宋体"/>
          <w:sz w:val="24"/>
          <w:szCs w:val="24"/>
          <w:lang w:eastAsia="zh-CN"/>
        </w:rPr>
        <w:t>《</w:t>
      </w:r>
      <w:r>
        <w:rPr>
          <w:rFonts w:hint="eastAsia" w:ascii="宋体" w:hAnsi="宋体" w:cs="宋体"/>
          <w:sz w:val="24"/>
          <w:szCs w:val="24"/>
        </w:rPr>
        <w:t>计算机软件确认控制程序</w:t>
      </w:r>
      <w:r>
        <w:rPr>
          <w:rFonts w:hint="eastAsia" w:ascii="宋体" w:hAnsi="宋体" w:cs="宋体"/>
          <w:sz w:val="24"/>
          <w:szCs w:val="24"/>
          <w:lang w:eastAsia="zh-CN"/>
        </w:rPr>
        <w:t>》</w:t>
      </w:r>
      <w:r>
        <w:rPr>
          <w:rFonts w:hint="eastAsia" w:ascii="宋体" w:hAnsi="宋体" w:cs="宋体"/>
          <w:sz w:val="24"/>
          <w:szCs w:val="24"/>
        </w:rPr>
        <w:t>，用于监视和测量要求的计算机软件的应用在首次使用前应予确认，适当时，此类软件或其应用更改后对其应用也应予确认。有关软件确认和再确认的特定方法和活动应与软件使用有关的风险（包括对产品符合规范的能力的影响）相适应。保留确认结果和结论以及确认所采取必要措施的记录。若产品生产检验过程中用到计算机软件，则需要进行验证或者确认。</w:t>
      </w:r>
    </w:p>
    <w:p>
      <w:pPr>
        <w:spacing w:line="360" w:lineRule="auto"/>
        <w:rPr>
          <w:rStyle w:val="19"/>
          <w:rFonts w:ascii="宋体" w:hAnsi="宋体" w:cs="宋体"/>
          <w:b/>
          <w:bCs/>
          <w:color w:val="auto"/>
          <w:sz w:val="24"/>
          <w:szCs w:val="24"/>
          <w:u w:val="none"/>
        </w:rPr>
      </w:pPr>
      <w:r>
        <w:rPr>
          <w:rStyle w:val="19"/>
          <w:rFonts w:ascii="宋体" w:hAnsi="宋体" w:cs="宋体"/>
          <w:b/>
          <w:bCs/>
          <w:color w:val="auto"/>
          <w:sz w:val="24"/>
          <w:szCs w:val="24"/>
          <w:u w:val="none"/>
        </w:rPr>
        <w:t>8</w:t>
      </w:r>
      <w:r>
        <w:rPr>
          <w:rStyle w:val="19"/>
          <w:rFonts w:hint="eastAsia" w:ascii="宋体" w:hAnsi="宋体" w:cs="宋体"/>
          <w:b/>
          <w:bCs/>
          <w:color w:val="auto"/>
          <w:sz w:val="24"/>
          <w:szCs w:val="24"/>
          <w:u w:val="none"/>
          <w:lang w:val="en-US" w:eastAsia="zh-CN"/>
        </w:rPr>
        <w:t xml:space="preserve"> </w:t>
      </w:r>
      <w:r>
        <w:rPr>
          <w:rStyle w:val="19"/>
          <w:rFonts w:hint="eastAsia" w:ascii="宋体" w:hAnsi="宋体" w:cs="宋体"/>
          <w:b/>
          <w:bCs/>
          <w:color w:val="auto"/>
          <w:sz w:val="24"/>
          <w:szCs w:val="24"/>
          <w:u w:val="none"/>
        </w:rPr>
        <w:t>测量、分析和改进</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8.1</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总则</w:t>
      </w:r>
    </w:p>
    <w:p>
      <w:pPr>
        <w:spacing w:line="360" w:lineRule="auto"/>
        <w:ind w:firstLine="0" w:firstLineChars="0"/>
        <w:rPr>
          <w:rFonts w:ascii="宋体" w:hAnsi="宋体" w:cs="宋体"/>
          <w:color w:val="auto"/>
          <w:sz w:val="24"/>
          <w:szCs w:val="24"/>
        </w:rPr>
      </w:pPr>
      <w:r>
        <w:rPr>
          <w:rFonts w:hint="eastAsia" w:ascii="宋体" w:hAnsi="宋体" w:cs="宋体"/>
          <w:b w:val="0"/>
          <w:bCs w:val="0"/>
          <w:sz w:val="24"/>
          <w:szCs w:val="24"/>
          <w:lang w:val="en-US" w:eastAsia="zh-CN"/>
        </w:rPr>
        <w:t xml:space="preserve">8.1.1 </w:t>
      </w:r>
      <w:r>
        <w:rPr>
          <w:rFonts w:hint="eastAsia" w:ascii="宋体" w:hAnsi="宋体" w:cs="宋体"/>
          <w:b w:val="0"/>
          <w:bCs w:val="0"/>
          <w:sz w:val="24"/>
          <w:szCs w:val="24"/>
        </w:rPr>
        <w:t>为证实</w:t>
      </w:r>
      <w:r>
        <w:rPr>
          <w:rFonts w:hint="eastAsia" w:ascii="宋体" w:hAnsi="宋体" w:cs="宋体"/>
          <w:sz w:val="24"/>
          <w:szCs w:val="24"/>
        </w:rPr>
        <w:t>产品的符合性、确保质量管理体系符合性和过程的符合性及持续改进体系的有效性，对顾客反馈信息处理、内部审核、过程和产</w:t>
      </w:r>
      <w:r>
        <w:rPr>
          <w:rFonts w:hint="eastAsia" w:ascii="宋体" w:hAnsi="宋体" w:cs="宋体"/>
          <w:color w:val="auto"/>
          <w:sz w:val="24"/>
          <w:szCs w:val="24"/>
        </w:rPr>
        <w:t>品的监视和测量</w:t>
      </w:r>
      <w:r>
        <w:rPr>
          <w:rFonts w:hint="eastAsia" w:ascii="宋体" w:hAnsi="宋体" w:cs="宋体"/>
          <w:color w:val="auto"/>
          <w:sz w:val="24"/>
          <w:szCs w:val="24"/>
          <w:lang w:eastAsia="zh-CN"/>
        </w:rPr>
        <w:t>、不合格品和管理评审</w:t>
      </w:r>
      <w:r>
        <w:rPr>
          <w:rFonts w:hint="eastAsia" w:ascii="宋体" w:hAnsi="宋体" w:cs="宋体"/>
          <w:color w:val="auto"/>
          <w:sz w:val="24"/>
          <w:szCs w:val="24"/>
        </w:rPr>
        <w:t>做出明确规定，包括对统计技术在内的适用方法及其应用程度的确定。</w:t>
      </w:r>
    </w:p>
    <w:p>
      <w:pPr>
        <w:spacing w:line="360" w:lineRule="auto"/>
        <w:rPr>
          <w:rFonts w:ascii="宋体" w:hAnsi="宋体" w:cs="宋体"/>
          <w:sz w:val="24"/>
          <w:szCs w:val="24"/>
        </w:rPr>
      </w:pPr>
      <w:r>
        <w:rPr>
          <w:rFonts w:hint="eastAsia" w:ascii="宋体" w:hAnsi="宋体" w:cs="宋体"/>
          <w:sz w:val="24"/>
          <w:szCs w:val="24"/>
        </w:rPr>
        <w:t>8.1.</w:t>
      </w:r>
      <w:r>
        <w:rPr>
          <w:rFonts w:hint="eastAsia" w:ascii="宋体" w:hAnsi="宋体" w:cs="宋体"/>
          <w:sz w:val="24"/>
          <w:szCs w:val="24"/>
          <w:lang w:val="en-US" w:eastAsia="zh-CN"/>
        </w:rPr>
        <w:t xml:space="preserve">2 </w:t>
      </w:r>
      <w:r>
        <w:rPr>
          <w:rFonts w:hint="eastAsia" w:ascii="宋体" w:hAnsi="宋体" w:cs="宋体"/>
          <w:sz w:val="24"/>
          <w:szCs w:val="24"/>
        </w:rPr>
        <w:t>应确定：</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需要监视和测量什么；</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需要用什么方法进行监视、测量、分析和评价，以确保结果有效；</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何时实施监视和测量；</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何时对监视和测量的结果进行分析和评价。</w:t>
      </w:r>
    </w:p>
    <w:p>
      <w:pPr>
        <w:spacing w:line="360" w:lineRule="auto"/>
        <w:rPr>
          <w:rFonts w:ascii="宋体" w:hAnsi="宋体" w:cs="宋体"/>
          <w:sz w:val="24"/>
          <w:szCs w:val="24"/>
        </w:rPr>
      </w:pPr>
      <w:r>
        <w:rPr>
          <w:rFonts w:hint="eastAsia" w:ascii="宋体" w:hAnsi="宋体" w:cs="宋体"/>
          <w:sz w:val="24"/>
          <w:szCs w:val="24"/>
        </w:rPr>
        <w:t>8.1.</w:t>
      </w:r>
      <w:r>
        <w:rPr>
          <w:rFonts w:hint="eastAsia" w:ascii="宋体" w:hAnsi="宋体" w:cs="宋体"/>
          <w:sz w:val="24"/>
          <w:szCs w:val="24"/>
          <w:lang w:val="en-US" w:eastAsia="zh-CN"/>
        </w:rPr>
        <w:t xml:space="preserve">3 </w:t>
      </w:r>
      <w:r>
        <w:rPr>
          <w:rFonts w:hint="eastAsia" w:ascii="宋体" w:hAnsi="宋体" w:cs="宋体"/>
          <w:sz w:val="24"/>
          <w:szCs w:val="24"/>
        </w:rPr>
        <w:t>应评价质量管理体系的绩效和有效性。保留适当</w:t>
      </w:r>
      <w:r>
        <w:rPr>
          <w:rFonts w:hint="eastAsia" w:ascii="宋体" w:hAnsi="宋体" w:cs="宋体"/>
          <w:sz w:val="24"/>
          <w:szCs w:val="24"/>
          <w:lang w:eastAsia="zh-CN"/>
        </w:rPr>
        <w:t>记录</w:t>
      </w:r>
      <w:r>
        <w:rPr>
          <w:rFonts w:hint="eastAsia" w:ascii="宋体" w:hAnsi="宋体" w:cs="宋体"/>
          <w:sz w:val="24"/>
          <w:szCs w:val="24"/>
        </w:rPr>
        <w:t>，作为结果的证据。</w:t>
      </w:r>
    </w:p>
    <w:p>
      <w:pPr>
        <w:spacing w:line="360" w:lineRule="auto"/>
        <w:rPr>
          <w:rFonts w:ascii="宋体" w:hAnsi="宋体" w:cs="宋体"/>
          <w:sz w:val="24"/>
          <w:szCs w:val="24"/>
        </w:rPr>
      </w:pPr>
      <w:r>
        <w:rPr>
          <w:rFonts w:hint="eastAsia" w:ascii="宋体" w:hAnsi="宋体" w:cs="宋体"/>
          <w:sz w:val="24"/>
          <w:szCs w:val="24"/>
        </w:rPr>
        <w:t>8.1.4 应分析和评价通过监视和测量获得的适当的数据和信息，应利用分析结果评价：</w:t>
      </w:r>
    </w:p>
    <w:p>
      <w:pPr>
        <w:spacing w:line="360" w:lineRule="auto"/>
        <w:ind w:firstLine="480" w:firstLineChars="200"/>
        <w:rPr>
          <w:rFonts w:ascii="宋体" w:hAnsi="宋体" w:cs="宋体"/>
          <w:sz w:val="24"/>
          <w:szCs w:val="24"/>
        </w:rPr>
      </w:pPr>
      <w:r>
        <w:rPr>
          <w:rFonts w:hint="eastAsia" w:ascii="宋体" w:hAnsi="宋体" w:cs="宋体"/>
          <w:sz w:val="24"/>
          <w:szCs w:val="24"/>
        </w:rPr>
        <w:t>a）产品和服务的符合性；</w:t>
      </w:r>
    </w:p>
    <w:p>
      <w:pPr>
        <w:spacing w:line="360" w:lineRule="auto"/>
        <w:ind w:firstLine="480" w:firstLineChars="200"/>
        <w:rPr>
          <w:rFonts w:ascii="宋体" w:hAnsi="宋体" w:cs="宋体"/>
          <w:sz w:val="24"/>
          <w:szCs w:val="24"/>
        </w:rPr>
      </w:pPr>
      <w:r>
        <w:rPr>
          <w:rFonts w:hint="eastAsia" w:ascii="宋体" w:hAnsi="宋体" w:cs="宋体"/>
          <w:sz w:val="24"/>
          <w:szCs w:val="24"/>
        </w:rPr>
        <w:t>b）客户满意程度；</w:t>
      </w:r>
    </w:p>
    <w:p>
      <w:pPr>
        <w:spacing w:line="360" w:lineRule="auto"/>
        <w:ind w:firstLine="480" w:firstLineChars="200"/>
        <w:rPr>
          <w:rFonts w:ascii="宋体" w:hAnsi="宋体" w:cs="宋体"/>
          <w:sz w:val="24"/>
          <w:szCs w:val="24"/>
        </w:rPr>
      </w:pPr>
      <w:r>
        <w:rPr>
          <w:rFonts w:hint="eastAsia" w:ascii="宋体" w:hAnsi="宋体" w:cs="宋体"/>
          <w:sz w:val="24"/>
          <w:szCs w:val="24"/>
        </w:rPr>
        <w:t>c）质量管理体系绩效和有效性；</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lang w:eastAsia="zh-CN"/>
        </w:rPr>
        <w:t>）</w:t>
      </w:r>
      <w:r>
        <w:rPr>
          <w:rFonts w:hint="eastAsia" w:ascii="宋体" w:hAnsi="宋体" w:cs="宋体"/>
          <w:sz w:val="24"/>
          <w:szCs w:val="24"/>
        </w:rPr>
        <w:t>策划是否得到有效实施；</w:t>
      </w:r>
    </w:p>
    <w:p>
      <w:pPr>
        <w:spacing w:line="360" w:lineRule="auto"/>
        <w:ind w:firstLine="480" w:firstLineChars="200"/>
        <w:rPr>
          <w:rFonts w:ascii="宋体" w:hAnsi="宋体" w:cs="宋体"/>
          <w:sz w:val="24"/>
          <w:szCs w:val="24"/>
        </w:rPr>
      </w:pPr>
      <w:r>
        <w:rPr>
          <w:rFonts w:hint="eastAsia" w:ascii="宋体" w:hAnsi="宋体" w:cs="宋体"/>
          <w:sz w:val="24"/>
          <w:szCs w:val="24"/>
        </w:rPr>
        <w:t>e）应对风险和机遇所采取措施的有效性；</w:t>
      </w:r>
    </w:p>
    <w:p>
      <w:pPr>
        <w:spacing w:line="360" w:lineRule="auto"/>
        <w:ind w:firstLine="480" w:firstLineChars="200"/>
        <w:rPr>
          <w:rFonts w:ascii="宋体" w:hAnsi="宋体" w:cs="宋体"/>
          <w:sz w:val="24"/>
          <w:szCs w:val="24"/>
        </w:rPr>
      </w:pPr>
      <w:r>
        <w:rPr>
          <w:rFonts w:hint="eastAsia" w:ascii="宋体" w:hAnsi="宋体" w:cs="宋体"/>
          <w:sz w:val="24"/>
          <w:szCs w:val="24"/>
        </w:rPr>
        <w:t>f）外部供方的绩效；</w:t>
      </w:r>
    </w:p>
    <w:p>
      <w:pPr>
        <w:spacing w:line="360" w:lineRule="auto"/>
        <w:ind w:firstLine="480" w:firstLineChars="200"/>
        <w:rPr>
          <w:rFonts w:ascii="宋体" w:hAnsi="宋体" w:cs="宋体"/>
          <w:sz w:val="24"/>
          <w:szCs w:val="24"/>
        </w:rPr>
      </w:pPr>
      <w:r>
        <w:rPr>
          <w:rFonts w:hint="eastAsia" w:ascii="宋体" w:hAnsi="宋体" w:cs="宋体"/>
          <w:sz w:val="24"/>
          <w:szCs w:val="24"/>
        </w:rPr>
        <w:t>g）质量管理体系改进的需求。</w:t>
      </w:r>
    </w:p>
    <w:p>
      <w:pPr>
        <w:spacing w:line="360" w:lineRule="auto"/>
        <w:ind w:firstLine="480" w:firstLineChars="200"/>
        <w:rPr>
          <w:rFonts w:ascii="宋体" w:hAnsi="宋体" w:cs="宋体"/>
          <w:sz w:val="24"/>
          <w:szCs w:val="24"/>
        </w:rPr>
      </w:pPr>
      <w:r>
        <w:rPr>
          <w:rFonts w:hint="eastAsia" w:ascii="宋体" w:hAnsi="宋体" w:cs="宋体"/>
          <w:sz w:val="24"/>
          <w:szCs w:val="24"/>
        </w:rPr>
        <w:t>数据分析方法可包括统计技术。</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8.2</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监视和测量</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8.2.1 反馈</w:t>
      </w:r>
    </w:p>
    <w:p>
      <w:pPr>
        <w:spacing w:line="360" w:lineRule="auto"/>
        <w:rPr>
          <w:rFonts w:ascii="宋体" w:hAnsi="宋体" w:cs="宋体"/>
          <w:sz w:val="24"/>
          <w:szCs w:val="24"/>
        </w:rPr>
      </w:pPr>
      <w:r>
        <w:rPr>
          <w:rStyle w:val="19"/>
          <w:rFonts w:hint="eastAsia" w:ascii="宋体" w:hAnsi="宋体" w:cs="宋体"/>
          <w:color w:val="auto"/>
          <w:sz w:val="24"/>
          <w:szCs w:val="24"/>
          <w:u w:val="none"/>
        </w:rPr>
        <w:t>8.2.1.1</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作为对质量管理体系有效性的一种测量，应收集和监视组织是否满足客户要求的相关信息，并将获取和利用这种信息的方法形成文件。</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8.2.1.2 </w:t>
      </w:r>
      <w:r>
        <w:rPr>
          <w:rFonts w:hint="eastAsia" w:ascii="宋体" w:hAnsi="宋体" w:cs="宋体"/>
          <w:sz w:val="24"/>
          <w:szCs w:val="24"/>
        </w:rPr>
        <w:t>公司建立《客户反馈处理控制程序》，对客户反馈信息进行跟踪分析，该反馈过程应包括从生产和生产后活动中收集数据的要求。</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8.2.1.3 </w:t>
      </w:r>
      <w:r>
        <w:rPr>
          <w:rFonts w:hint="eastAsia" w:ascii="宋体" w:hAnsi="宋体" w:cs="宋体"/>
          <w:sz w:val="24"/>
          <w:szCs w:val="24"/>
        </w:rPr>
        <w:t>从反馈过程中收集的信息应用作监视和保持产品要求的风险管理的潜在输入以及产品实现或改进过程的潜在输入。</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8.2.1.4 </w:t>
      </w:r>
      <w:r>
        <w:rPr>
          <w:rFonts w:hint="eastAsia" w:ascii="宋体" w:hAnsi="宋体" w:cs="宋体"/>
          <w:sz w:val="24"/>
          <w:szCs w:val="24"/>
        </w:rPr>
        <w:t>如果适用的法规要求组织从生产后活动获取特定经验，且能输入纠正和预防措施</w:t>
      </w:r>
      <w:r>
        <w:rPr>
          <w:rFonts w:hint="eastAsia" w:ascii="宋体" w:hAnsi="宋体" w:cs="宋体"/>
          <w:sz w:val="24"/>
          <w:szCs w:val="24"/>
          <w:lang w:eastAsia="zh-CN"/>
        </w:rPr>
        <w:t>，</w:t>
      </w:r>
      <w:r>
        <w:rPr>
          <w:rFonts w:hint="eastAsia" w:ascii="宋体" w:hAnsi="宋体" w:cs="宋体"/>
          <w:sz w:val="24"/>
          <w:szCs w:val="24"/>
        </w:rPr>
        <w:t>则对该经验的评审应构成反馈过程的一部分。</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8.2.1.5 </w:t>
      </w:r>
      <w:r>
        <w:rPr>
          <w:rFonts w:hint="eastAsia" w:ascii="宋体" w:hAnsi="宋体" w:cs="宋体"/>
          <w:sz w:val="24"/>
          <w:szCs w:val="24"/>
        </w:rPr>
        <w:t>应监视客户对其需求和期望已得到满足的程度的感受。应确定获取、监视和评审该信息的方法。监视客户感受的例子可包括客户调查、客户对交付产品或服务的反馈、客户座谈、市场占有率分析、客户赞扬、担保索赔和经销商报告。</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8.2.2</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抱怨处理</w:t>
      </w:r>
    </w:p>
    <w:p>
      <w:pPr>
        <w:spacing w:line="360" w:lineRule="auto"/>
        <w:rPr>
          <w:rFonts w:ascii="宋体" w:hAnsi="宋体" w:cs="宋体"/>
          <w:sz w:val="24"/>
          <w:szCs w:val="24"/>
        </w:rPr>
      </w:pPr>
      <w:r>
        <w:rPr>
          <w:rFonts w:hint="eastAsia" w:ascii="宋体" w:hAnsi="宋体" w:cs="宋体"/>
          <w:sz w:val="24"/>
          <w:szCs w:val="24"/>
        </w:rPr>
        <w:t>8.2.2.1</w:t>
      </w:r>
      <w:r>
        <w:rPr>
          <w:rFonts w:hint="eastAsia" w:ascii="宋体" w:hAnsi="宋体" w:cs="宋体"/>
          <w:sz w:val="24"/>
          <w:szCs w:val="24"/>
          <w:lang w:val="en-US" w:eastAsia="zh-CN"/>
        </w:rPr>
        <w:t xml:space="preserve"> </w:t>
      </w:r>
      <w:r>
        <w:rPr>
          <w:rFonts w:hint="eastAsia" w:ascii="宋体" w:hAnsi="宋体" w:cs="宋体"/>
          <w:sz w:val="24"/>
          <w:szCs w:val="24"/>
        </w:rPr>
        <w:t>公司建立《客户反馈处理控制程序》，应包括对以下方面的最低要求和职责：</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a）</w:t>
      </w:r>
      <w:r>
        <w:rPr>
          <w:rFonts w:hint="eastAsia" w:ascii="宋体" w:hAnsi="宋体" w:cs="宋体"/>
          <w:sz w:val="24"/>
          <w:szCs w:val="24"/>
        </w:rPr>
        <w:t>接收和记录信息；</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b）</w:t>
      </w:r>
      <w:r>
        <w:rPr>
          <w:rFonts w:hint="eastAsia" w:ascii="宋体" w:hAnsi="宋体" w:cs="宋体"/>
          <w:sz w:val="24"/>
          <w:szCs w:val="24"/>
        </w:rPr>
        <w:t>评价信息以确定反馈是否构成抱怨；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c）</w:t>
      </w:r>
      <w:r>
        <w:rPr>
          <w:rFonts w:hint="eastAsia" w:ascii="宋体" w:hAnsi="宋体" w:cs="宋体"/>
          <w:sz w:val="24"/>
          <w:szCs w:val="24"/>
        </w:rPr>
        <w:t>调查抱怨；</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d）</w:t>
      </w:r>
      <w:r>
        <w:rPr>
          <w:rFonts w:hint="eastAsia" w:ascii="宋体" w:hAnsi="宋体" w:cs="宋体"/>
          <w:sz w:val="24"/>
          <w:szCs w:val="24"/>
        </w:rPr>
        <w:t>确定是否向适当的监管机构报告信息；</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e) </w:t>
      </w:r>
      <w:r>
        <w:rPr>
          <w:rFonts w:hint="eastAsia" w:ascii="宋体" w:hAnsi="宋体" w:cs="宋体"/>
          <w:sz w:val="24"/>
          <w:szCs w:val="24"/>
        </w:rPr>
        <w:t>处理与抱怨有关的产品；</w:t>
      </w:r>
    </w:p>
    <w:p>
      <w:pPr>
        <w:numPr>
          <w:ilvl w:val="-1"/>
          <w:numId w:val="0"/>
        </w:num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 xml:space="preserve">f) </w:t>
      </w:r>
      <w:r>
        <w:rPr>
          <w:rFonts w:hint="eastAsia" w:ascii="宋体" w:hAnsi="宋体" w:cs="宋体"/>
          <w:sz w:val="24"/>
          <w:szCs w:val="24"/>
        </w:rPr>
        <w:t>确定启动纠正或纠正措施的需要。</w:t>
      </w:r>
    </w:p>
    <w:p>
      <w:pPr>
        <w:spacing w:line="360" w:lineRule="auto"/>
        <w:rPr>
          <w:rFonts w:ascii="宋体" w:hAnsi="宋体" w:cs="宋体"/>
          <w:sz w:val="24"/>
          <w:szCs w:val="24"/>
        </w:rPr>
      </w:pPr>
      <w:r>
        <w:rPr>
          <w:rFonts w:hint="eastAsia" w:ascii="宋体" w:hAnsi="宋体" w:cs="宋体"/>
          <w:sz w:val="24"/>
          <w:szCs w:val="24"/>
        </w:rPr>
        <w:t>8.2.2.2</w:t>
      </w:r>
      <w:r>
        <w:rPr>
          <w:rFonts w:hint="eastAsia" w:ascii="宋体" w:hAnsi="宋体" w:cs="宋体"/>
          <w:sz w:val="24"/>
          <w:szCs w:val="24"/>
          <w:lang w:val="en-US" w:eastAsia="zh-CN"/>
        </w:rPr>
        <w:t xml:space="preserve"> </w:t>
      </w:r>
      <w:r>
        <w:rPr>
          <w:rFonts w:hint="eastAsia" w:ascii="宋体" w:hAnsi="宋体" w:cs="宋体"/>
          <w:sz w:val="24"/>
          <w:szCs w:val="24"/>
        </w:rPr>
        <w:t>对任何没有经过调查的抱怨，应记录理由。记录由抱怨处理过程形成的任何纠正或纠正措施。如果一项调查确定是组织之外的活动导致了抱怨，则相关信息应在组织和所涉及的外部方之间交换。保留抱怨处理记录。</w:t>
      </w:r>
    </w:p>
    <w:p>
      <w:pPr>
        <w:spacing w:line="360" w:lineRule="auto"/>
        <w:rPr>
          <w:rFonts w:ascii="宋体" w:hAnsi="宋体" w:cs="宋体"/>
          <w:sz w:val="24"/>
          <w:szCs w:val="24"/>
        </w:rPr>
      </w:pPr>
      <w:r>
        <w:rPr>
          <w:rFonts w:hint="eastAsia" w:ascii="宋体" w:hAnsi="宋体" w:cs="宋体"/>
          <w:sz w:val="24"/>
          <w:szCs w:val="24"/>
        </w:rPr>
        <w:t xml:space="preserve">8.2.2.3 </w:t>
      </w:r>
      <w:r>
        <w:rPr>
          <w:rFonts w:hint="eastAsia" w:ascii="宋体" w:hAnsi="宋体" w:cs="宋体"/>
          <w:sz w:val="24"/>
          <w:szCs w:val="24"/>
          <w:lang w:eastAsia="zh-CN"/>
        </w:rPr>
        <w:t>销售部</w:t>
      </w:r>
      <w:r>
        <w:rPr>
          <w:rFonts w:hint="eastAsia" w:ascii="宋体" w:hAnsi="宋体" w:cs="宋体"/>
          <w:sz w:val="24"/>
          <w:szCs w:val="24"/>
        </w:rPr>
        <w:t>负责接收、调查、评价和处理客户投诉，并保持相关记录。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8.2.3 向监管机构报告</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8.2.3.1 </w:t>
      </w:r>
      <w:r>
        <w:rPr>
          <w:rFonts w:hint="eastAsia" w:ascii="宋体" w:hAnsi="宋体" w:cs="宋体"/>
          <w:sz w:val="24"/>
          <w:szCs w:val="24"/>
        </w:rPr>
        <w:t>依据国家出台的关于医疗器械不良事件监测和再评价的一系列现行法规，建立《医疗器械不良事件监测管理制度》，开展不良事件监测和再评价工作，对不良事件进行报告，并保持相关记录。《医疗器械不良事件监测管理制度》应规定可疑不良事件管理人员的职责、报告原则、上报程序、上报时限，按规定要求启动实施医疗器械再评价。</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 xml:space="preserve">8.2.3.2 </w:t>
      </w:r>
      <w:r>
        <w:rPr>
          <w:rFonts w:hint="eastAsia" w:ascii="宋体" w:hAnsi="宋体" w:cs="宋体"/>
          <w:sz w:val="24"/>
          <w:szCs w:val="24"/>
        </w:rPr>
        <w:t>依据《医疗器械召回管理办法》建立《医疗器械召回控制程序》，对存在安全隐患的</w:t>
      </w:r>
      <w:r>
        <w:rPr>
          <w:rFonts w:hint="eastAsia" w:ascii="宋体" w:hAnsi="宋体" w:cs="宋体"/>
          <w:color w:val="auto"/>
          <w:sz w:val="24"/>
          <w:szCs w:val="24"/>
        </w:rPr>
        <w:t>医疗器械按要求采取召回等措施，并按规定向有关部门报告。</w:t>
      </w:r>
      <w:r>
        <w:rPr>
          <w:rFonts w:hint="eastAsia" w:ascii="宋体" w:hAnsi="宋体" w:cs="宋体"/>
          <w:color w:val="auto"/>
          <w:sz w:val="24"/>
          <w:szCs w:val="24"/>
          <w:lang w:eastAsia="zh-CN"/>
        </w:rPr>
        <w:t>公司</w:t>
      </w:r>
      <w:r>
        <w:rPr>
          <w:rFonts w:hint="eastAsia" w:ascii="宋体" w:hAnsi="宋体" w:cs="宋体"/>
          <w:color w:val="auto"/>
          <w:sz w:val="24"/>
          <w:szCs w:val="24"/>
        </w:rPr>
        <w:t>建立了《忠告性通知的发布和实施控制程序》，及时将产品变动、使用等补充信息通知使用单位、相关企业或消费者。</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8.2.3.3 网络安全事件应急响应应当形成文件，确定网络安全事件风险管理、应急响应措施验证、用户告知、召回等活动要求，保持相关记录。</w:t>
      </w:r>
      <w:r>
        <w:rPr>
          <w:rFonts w:hint="eastAsia" w:ascii="宋体" w:hAnsi="宋体" w:cs="宋体"/>
          <w:color w:val="auto"/>
          <w:sz w:val="24"/>
          <w:szCs w:val="24"/>
        </w:rPr>
        <w:t>保留向监管机构报告的记录。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8.2.4</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内部审核</w:t>
      </w:r>
    </w:p>
    <w:p>
      <w:pPr>
        <w:spacing w:line="360" w:lineRule="auto"/>
        <w:rPr>
          <w:rFonts w:ascii="宋体" w:hAnsi="宋体" w:cs="宋体"/>
          <w:sz w:val="24"/>
          <w:szCs w:val="24"/>
        </w:rPr>
      </w:pPr>
      <w:r>
        <w:rPr>
          <w:rStyle w:val="19"/>
          <w:rFonts w:hint="eastAsia" w:ascii="宋体" w:hAnsi="宋体" w:cs="宋体"/>
          <w:color w:val="auto"/>
          <w:sz w:val="24"/>
          <w:szCs w:val="24"/>
          <w:u w:val="none"/>
        </w:rPr>
        <w:t>8.2.4.1</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公司按策划的时间间隔进行内部审核以确定质量管理体系是否：</w:t>
      </w:r>
    </w:p>
    <w:p>
      <w:pPr>
        <w:spacing w:line="360" w:lineRule="auto"/>
        <w:ind w:firstLine="480" w:firstLineChars="200"/>
        <w:rPr>
          <w:rFonts w:ascii="宋体" w:hAnsi="宋体" w:cs="宋体"/>
          <w:sz w:val="24"/>
          <w:szCs w:val="24"/>
        </w:rPr>
      </w:pPr>
      <w:r>
        <w:rPr>
          <w:rFonts w:hint="eastAsia" w:ascii="宋体" w:hAnsi="宋体" w:cs="宋体"/>
          <w:sz w:val="24"/>
          <w:szCs w:val="24"/>
        </w:rPr>
        <w:t>a）符合ISO</w:t>
      </w:r>
      <w:r>
        <w:rPr>
          <w:rFonts w:hint="eastAsia" w:ascii="宋体" w:hAnsi="宋体" w:cs="宋体"/>
          <w:sz w:val="24"/>
          <w:szCs w:val="24"/>
          <w:lang w:val="en-US" w:eastAsia="zh-CN"/>
        </w:rPr>
        <w:t xml:space="preserve"> </w:t>
      </w:r>
      <w:r>
        <w:rPr>
          <w:rFonts w:hint="eastAsia" w:ascii="宋体" w:hAnsi="宋体" w:cs="宋体"/>
          <w:sz w:val="24"/>
          <w:szCs w:val="24"/>
        </w:rPr>
        <w:t>9001：2015《质量管理体系 要求》和</w:t>
      </w:r>
      <w:r>
        <w:rPr>
          <w:rFonts w:hint="eastAsia" w:ascii="宋体" w:hAnsi="宋体" w:cs="宋体"/>
          <w:sz w:val="24"/>
          <w:szCs w:val="24"/>
          <w:lang w:val="en-US" w:eastAsia="zh-CN"/>
        </w:rPr>
        <w:t>GB/T 42061-2022</w:t>
      </w:r>
      <w:r>
        <w:rPr>
          <w:rFonts w:hint="eastAsia" w:ascii="宋体" w:hAnsi="宋体" w:cs="宋体"/>
          <w:sz w:val="24"/>
          <w:szCs w:val="24"/>
        </w:rPr>
        <w:t xml:space="preserve">《医疗器械 质量管理体系 用于法规的要求》以及《医疗器械生产质量管理规范》的要求； </w:t>
      </w:r>
    </w:p>
    <w:p>
      <w:pPr>
        <w:spacing w:line="360" w:lineRule="auto"/>
        <w:ind w:firstLine="480" w:firstLineChars="200"/>
        <w:rPr>
          <w:rFonts w:ascii="宋体" w:hAnsi="宋体" w:cs="宋体"/>
          <w:sz w:val="24"/>
          <w:szCs w:val="24"/>
        </w:rPr>
      </w:pPr>
      <w:r>
        <w:rPr>
          <w:rFonts w:hint="eastAsia" w:ascii="宋体" w:hAnsi="宋体" w:cs="宋体"/>
          <w:sz w:val="24"/>
          <w:szCs w:val="24"/>
        </w:rPr>
        <w:t>b）符合公司确定的质量管理体系的要求；</w:t>
      </w:r>
    </w:p>
    <w:p>
      <w:pPr>
        <w:spacing w:line="360" w:lineRule="auto"/>
        <w:ind w:firstLine="480" w:firstLineChars="200"/>
        <w:rPr>
          <w:rFonts w:ascii="宋体" w:hAnsi="宋体" w:cs="宋体"/>
          <w:sz w:val="24"/>
          <w:szCs w:val="24"/>
        </w:rPr>
      </w:pPr>
      <w:r>
        <w:rPr>
          <w:rFonts w:hint="eastAsia" w:ascii="宋体" w:hAnsi="宋体" w:cs="宋体"/>
          <w:sz w:val="24"/>
          <w:szCs w:val="24"/>
        </w:rPr>
        <w:t>c）符合产品实现过程策划的要求；</w:t>
      </w:r>
    </w:p>
    <w:p>
      <w:pPr>
        <w:spacing w:line="360" w:lineRule="auto"/>
        <w:ind w:firstLine="480" w:firstLineChars="200"/>
        <w:rPr>
          <w:rFonts w:ascii="宋体" w:hAnsi="宋体" w:cs="宋体"/>
          <w:sz w:val="24"/>
          <w:szCs w:val="24"/>
        </w:rPr>
      </w:pPr>
      <w:r>
        <w:rPr>
          <w:rFonts w:hint="eastAsia" w:ascii="宋体" w:hAnsi="宋体" w:cs="宋体"/>
          <w:sz w:val="24"/>
          <w:szCs w:val="24"/>
        </w:rPr>
        <w:t>d）得到有效实施和保持。</w:t>
      </w:r>
    </w:p>
    <w:p>
      <w:pPr>
        <w:spacing w:line="360" w:lineRule="auto"/>
        <w:rPr>
          <w:rFonts w:ascii="宋体" w:hAnsi="宋体" w:cs="宋体"/>
          <w:sz w:val="24"/>
          <w:szCs w:val="24"/>
        </w:rPr>
      </w:pPr>
      <w:r>
        <w:rPr>
          <w:rStyle w:val="19"/>
          <w:rFonts w:hint="eastAsia" w:ascii="宋体" w:hAnsi="宋体" w:cs="宋体"/>
          <w:color w:val="auto"/>
          <w:sz w:val="24"/>
          <w:szCs w:val="24"/>
          <w:u w:val="none"/>
        </w:rPr>
        <w:t>8.2.4.2</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公司应：</w:t>
      </w:r>
    </w:p>
    <w:p>
      <w:pPr>
        <w:spacing w:line="360" w:lineRule="auto"/>
        <w:ind w:firstLine="480" w:firstLineChars="200"/>
        <w:rPr>
          <w:rFonts w:ascii="宋体" w:hAnsi="宋体" w:cs="宋体"/>
          <w:sz w:val="24"/>
          <w:szCs w:val="24"/>
        </w:rPr>
      </w:pPr>
      <w:r>
        <w:rPr>
          <w:rFonts w:hint="eastAsia" w:ascii="宋体" w:hAnsi="宋体" w:cs="宋体"/>
          <w:sz w:val="24"/>
          <w:szCs w:val="24"/>
        </w:rPr>
        <w:t>a）建立《</w:t>
      </w:r>
      <w:bookmarkStart w:id="15" w:name="OLE_LINK19"/>
      <w:r>
        <w:rPr>
          <w:rFonts w:hint="eastAsia" w:ascii="宋体" w:hAnsi="宋体" w:cs="宋体"/>
          <w:sz w:val="24"/>
          <w:szCs w:val="24"/>
        </w:rPr>
        <w:t>内部审核控制程序</w:t>
      </w:r>
      <w:bookmarkEnd w:id="15"/>
      <w:r>
        <w:rPr>
          <w:rFonts w:hint="eastAsia" w:ascii="宋体" w:hAnsi="宋体" w:cs="宋体"/>
          <w:sz w:val="24"/>
          <w:szCs w:val="24"/>
        </w:rPr>
        <w:t>》，说明策划和实施审核以及记录和报告审核结果的职责和要求；</w:t>
      </w:r>
    </w:p>
    <w:p>
      <w:pPr>
        <w:spacing w:line="360" w:lineRule="auto"/>
        <w:ind w:firstLine="480" w:firstLineChars="200"/>
        <w:rPr>
          <w:rFonts w:ascii="宋体" w:hAnsi="宋体" w:cs="宋体"/>
          <w:sz w:val="24"/>
          <w:szCs w:val="24"/>
        </w:rPr>
      </w:pPr>
      <w:r>
        <w:rPr>
          <w:rFonts w:hint="eastAsia" w:ascii="宋体" w:hAnsi="宋体" w:cs="宋体"/>
          <w:sz w:val="24"/>
          <w:szCs w:val="24"/>
        </w:rPr>
        <w:t>b）策划审核方案，策划时应考虑拟审核的过程和区域的状况和重要性以及以往审核的结果；</w:t>
      </w:r>
    </w:p>
    <w:p>
      <w:pPr>
        <w:spacing w:line="360" w:lineRule="auto"/>
        <w:ind w:firstLine="480" w:firstLineChars="200"/>
        <w:rPr>
          <w:rFonts w:ascii="宋体" w:hAnsi="宋体" w:cs="宋体"/>
          <w:sz w:val="24"/>
          <w:szCs w:val="24"/>
        </w:rPr>
      </w:pPr>
      <w:r>
        <w:rPr>
          <w:rFonts w:hint="eastAsia" w:ascii="宋体" w:hAnsi="宋体" w:cs="宋体"/>
          <w:sz w:val="24"/>
          <w:szCs w:val="24"/>
        </w:rPr>
        <w:t>c）应规定并记录审核的准则、范围、时间间隔、方法和参加人员；</w:t>
      </w:r>
    </w:p>
    <w:p>
      <w:pPr>
        <w:spacing w:line="360" w:lineRule="auto"/>
        <w:ind w:firstLine="480" w:firstLineChars="200"/>
        <w:rPr>
          <w:rFonts w:ascii="宋体" w:hAnsi="宋体" w:cs="宋体"/>
          <w:sz w:val="24"/>
          <w:szCs w:val="24"/>
        </w:rPr>
      </w:pPr>
      <w:r>
        <w:rPr>
          <w:rFonts w:hint="eastAsia" w:ascii="宋体" w:hAnsi="宋体" w:cs="宋体"/>
          <w:sz w:val="24"/>
          <w:szCs w:val="24"/>
        </w:rPr>
        <w:t>d）审核员的选择和审核的实施应确保审核过程的客观性和公正性。审核员不应审核自己的工作；</w:t>
      </w:r>
    </w:p>
    <w:p>
      <w:pPr>
        <w:spacing w:line="360" w:lineRule="auto"/>
        <w:ind w:firstLine="480" w:firstLineChars="200"/>
        <w:rPr>
          <w:rFonts w:ascii="宋体" w:hAnsi="宋体" w:cs="宋体"/>
          <w:sz w:val="24"/>
          <w:szCs w:val="24"/>
        </w:rPr>
      </w:pPr>
      <w:r>
        <w:rPr>
          <w:rFonts w:hint="eastAsia" w:ascii="宋体" w:hAnsi="宋体" w:cs="宋体"/>
          <w:sz w:val="24"/>
          <w:szCs w:val="24"/>
        </w:rPr>
        <w:t>e）保留审核和审核结果的记录，包括过程的识别、审核的区域和结论；</w:t>
      </w:r>
    </w:p>
    <w:p>
      <w:pPr>
        <w:spacing w:line="360" w:lineRule="auto"/>
        <w:ind w:firstLine="480" w:firstLineChars="200"/>
        <w:rPr>
          <w:rFonts w:ascii="宋体" w:hAnsi="宋体" w:cs="宋体"/>
          <w:sz w:val="24"/>
          <w:szCs w:val="24"/>
        </w:rPr>
      </w:pPr>
      <w:r>
        <w:rPr>
          <w:rFonts w:hint="eastAsia" w:ascii="宋体" w:hAnsi="宋体" w:cs="宋体"/>
          <w:sz w:val="24"/>
          <w:szCs w:val="24"/>
        </w:rPr>
        <w:t>f）负责受审区域的管理者应确保采取任何必要的纠正和纠正措施，应无不当拖延，以消除所发现的不合格及其原因。后续活动应包括验证所采取的措施并报告验证结果。</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8.2.5 过程的监视和测量</w:t>
      </w:r>
    </w:p>
    <w:p>
      <w:p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公司采用适宜的方法对质量管理体系过程进行监视，并在适当时进行测量。</w:t>
      </w:r>
      <w:r>
        <w:rPr>
          <w:rFonts w:hint="eastAsia" w:ascii="宋体" w:hAnsi="宋体" w:cs="宋体"/>
          <w:sz w:val="24"/>
          <w:szCs w:val="24"/>
          <w:lang w:eastAsia="zh-CN"/>
        </w:rPr>
        <w:t>这些方法包括：</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a) 在过程控制文件中确定过程预期实现的目标，以及监视和测量活动；</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b) 按</w:t>
      </w:r>
      <w:r>
        <w:rPr>
          <w:rFonts w:hint="eastAsia" w:ascii="宋体" w:hAnsi="宋体" w:cs="宋体"/>
          <w:sz w:val="24"/>
          <w:szCs w:val="24"/>
          <w:lang w:eastAsia="zh-CN"/>
        </w:rPr>
        <w:t>《</w:t>
      </w:r>
      <w:r>
        <w:rPr>
          <w:rFonts w:hint="eastAsia" w:ascii="宋体" w:hAnsi="宋体" w:cs="宋体"/>
          <w:sz w:val="24"/>
          <w:szCs w:val="24"/>
        </w:rPr>
        <w:t>质量管理体系职责分配表</w:t>
      </w:r>
      <w:r>
        <w:rPr>
          <w:rFonts w:hint="eastAsia" w:ascii="宋体" w:hAnsi="宋体" w:cs="宋体"/>
          <w:sz w:val="24"/>
          <w:szCs w:val="24"/>
          <w:lang w:eastAsia="zh-CN"/>
        </w:rPr>
        <w:t>》</w:t>
      </w:r>
      <w:r>
        <w:rPr>
          <w:rFonts w:hint="eastAsia" w:ascii="宋体" w:hAnsi="宋体" w:cs="宋体"/>
          <w:sz w:val="24"/>
          <w:szCs w:val="24"/>
        </w:rPr>
        <w:t>中的职责分配，各责任部门的管理者负责相关过程的监视和测量；</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c) 在内部审核时确定过程是否符合文件规定、是否得到有效的实施和保持、实施结果是否达到预期的目标；</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d) 在管理评审中评价过程的适宜性、充分性和有效性；</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e）</w:t>
      </w:r>
      <w:r>
        <w:rPr>
          <w:rFonts w:hint="eastAsia" w:ascii="宋体" w:hAnsi="宋体" w:cs="宋体"/>
          <w:color w:val="auto"/>
          <w:sz w:val="24"/>
          <w:szCs w:val="24"/>
        </w:rPr>
        <w:t>当过程合格率达不到过程质量目标时，主管部门对人员、设施、原材料等各项规定方法、环境及检验等方面采用统计技术进行分析，找出主要原因制定改进措施，实施改进，质量部进行跟踪检验。</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rPr>
        <w:t>保持过程记录，包括过程监视和测量记录</w:t>
      </w:r>
      <w:r>
        <w:rPr>
          <w:rFonts w:hint="eastAsia" w:ascii="宋体" w:hAnsi="宋体" w:cs="宋体"/>
          <w:color w:val="auto"/>
          <w:sz w:val="24"/>
          <w:szCs w:val="24"/>
          <w:lang w:eastAsia="zh-CN"/>
        </w:rPr>
        <w:t>，</w:t>
      </w:r>
      <w:r>
        <w:rPr>
          <w:rFonts w:hint="eastAsia" w:ascii="宋体" w:hAnsi="宋体" w:cs="宋体"/>
          <w:color w:val="auto"/>
          <w:sz w:val="24"/>
          <w:szCs w:val="24"/>
        </w:rPr>
        <w:t>证实过程实现所策划的结果的能力。当未能实现所策划的结果时，按《纠正和预防措施控制程序》的要求，应适当采取纠正和纠正措施。</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8.2.6 产品的监视和测量</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8.2.6.1</w:t>
      </w:r>
      <w:r>
        <w:rPr>
          <w:rStyle w:val="19"/>
          <w:rFonts w:hint="eastAsia" w:ascii="宋体" w:hAnsi="宋体" w:cs="宋体"/>
          <w:color w:val="auto"/>
          <w:sz w:val="24"/>
          <w:szCs w:val="24"/>
          <w:u w:val="none"/>
          <w:lang w:val="en-US" w:eastAsia="zh-CN"/>
        </w:rPr>
        <w:t xml:space="preserve"> </w:t>
      </w:r>
      <w:r>
        <w:rPr>
          <w:rFonts w:hint="eastAsia" w:ascii="宋体" w:hAnsi="宋体" w:cs="宋体"/>
          <w:color w:val="auto"/>
          <w:sz w:val="24"/>
          <w:szCs w:val="24"/>
        </w:rPr>
        <w:t>对产品的特性进行监视和测量，以验证产品要求已得到满足。这种监视和测量应依据所策划并形成文件的安排和形成文件的程序，在产品实现过程的适当阶段进行。</w:t>
      </w:r>
    </w:p>
    <w:p>
      <w:pPr>
        <w:spacing w:line="360" w:lineRule="auto"/>
        <w:rPr>
          <w:rFonts w:hint="eastAsia" w:ascii="宋体" w:hAnsi="宋体" w:cs="宋体"/>
          <w:sz w:val="24"/>
          <w:szCs w:val="24"/>
        </w:rPr>
      </w:pPr>
      <w:r>
        <w:rPr>
          <w:rStyle w:val="19"/>
          <w:rFonts w:hint="eastAsia" w:ascii="宋体" w:hAnsi="宋体" w:cs="宋体"/>
          <w:color w:val="auto"/>
          <w:sz w:val="24"/>
          <w:szCs w:val="24"/>
          <w:u w:val="none"/>
        </w:rPr>
        <w:t xml:space="preserve">8.2.6.2 </w:t>
      </w:r>
      <w:r>
        <w:rPr>
          <w:rFonts w:hint="eastAsia" w:ascii="宋体" w:hAnsi="宋体" w:cs="宋体"/>
          <w:color w:val="auto"/>
          <w:sz w:val="24"/>
          <w:szCs w:val="24"/>
        </w:rPr>
        <w:t>公司建立《质量控制程序》</w:t>
      </w:r>
      <w:r>
        <w:rPr>
          <w:rFonts w:hint="eastAsia" w:ascii="宋体" w:hAnsi="宋体" w:cs="宋体"/>
          <w:color w:val="auto"/>
          <w:sz w:val="24"/>
          <w:szCs w:val="24"/>
          <w:lang w:eastAsia="zh-CN"/>
        </w:rPr>
        <w:t>、</w:t>
      </w:r>
      <w:r>
        <w:rPr>
          <w:rFonts w:hint="eastAsia" w:ascii="宋体" w:hAnsi="宋体" w:cs="宋体"/>
          <w:color w:val="auto"/>
          <w:sz w:val="24"/>
          <w:szCs w:val="24"/>
        </w:rPr>
        <w:t>《设备操作维护保养</w:t>
      </w:r>
      <w:r>
        <w:rPr>
          <w:rFonts w:hint="eastAsia" w:ascii="宋体" w:hAnsi="宋体" w:cs="宋体"/>
          <w:color w:val="auto"/>
          <w:sz w:val="24"/>
          <w:szCs w:val="24"/>
          <w:lang w:eastAsia="zh-CN"/>
        </w:rPr>
        <w:t>制度</w:t>
      </w:r>
      <w:r>
        <w:rPr>
          <w:rFonts w:hint="eastAsia" w:ascii="宋体" w:hAnsi="宋体" w:cs="宋体"/>
          <w:color w:val="auto"/>
          <w:sz w:val="24"/>
          <w:szCs w:val="24"/>
        </w:rPr>
        <w:t>》，规定产品检验部门职责、人员资质、检验操作规程等要求以及检验仪器、设备的使用和校准和产品放行的程序。软件产品放行应当形成文件，确定软件版本识别、安装卸载测试、产品完整性检查、放行批准等活动要求，保持相关记录。根据强制性标准以及经注册或者备案的</w:t>
      </w:r>
      <w:r>
        <w:rPr>
          <w:rFonts w:hint="eastAsia" w:ascii="宋体" w:hAnsi="宋体" w:cs="宋体"/>
          <w:sz w:val="24"/>
          <w:szCs w:val="24"/>
        </w:rPr>
        <w:t>产品技术要求对产品的特性制定产品的检验规程，进行监视和测量，以验证产品要求已得到满足，并出具相应的检验报告或者证书。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p>
      <w:pPr>
        <w:spacing w:line="360" w:lineRule="auto"/>
        <w:ind w:firstLine="0" w:firstLineChars="0"/>
        <w:rPr>
          <w:rStyle w:val="19"/>
          <w:rFonts w:hint="eastAsia" w:ascii="宋体" w:hAnsi="宋体" w:cs="宋体"/>
          <w:color w:val="auto"/>
          <w:sz w:val="24"/>
          <w:szCs w:val="24"/>
          <w:u w:val="none"/>
        </w:rPr>
      </w:pPr>
      <w:r>
        <w:rPr>
          <w:rStyle w:val="19"/>
          <w:rFonts w:hint="eastAsia" w:ascii="宋体" w:hAnsi="宋体" w:cs="宋体"/>
          <w:color w:val="auto"/>
          <w:sz w:val="24"/>
          <w:szCs w:val="24"/>
          <w:u w:val="none"/>
          <w:lang w:val="en-US" w:eastAsia="zh-CN"/>
        </w:rPr>
        <w:t xml:space="preserve">8.2.6.3 </w:t>
      </w:r>
      <w:r>
        <w:rPr>
          <w:rStyle w:val="19"/>
          <w:rFonts w:hint="eastAsia" w:ascii="宋体" w:hAnsi="宋体" w:cs="宋体"/>
          <w:color w:val="auto"/>
          <w:sz w:val="24"/>
          <w:szCs w:val="24"/>
          <w:u w:val="none"/>
        </w:rPr>
        <w:t>建立《产品放行控制程序》，明确放行的条件和放行批准的要求，规定有权放行人员及其职责权限，保留批准的相关记录。包括：</w:t>
      </w:r>
    </w:p>
    <w:p>
      <w:pPr>
        <w:numPr>
          <w:ilvl w:val="0"/>
          <w:numId w:val="3"/>
        </w:numPr>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rPr>
        <w:t>每批或每套产品均应当有检验记录，并满足可追溯要求。检验记录包括进货检验记录、过程检验记录和成品检验记录等。</w:t>
      </w:r>
      <w:r>
        <w:rPr>
          <w:rFonts w:hint="eastAsia" w:ascii="宋体" w:hAnsi="宋体" w:cs="宋体"/>
          <w:sz w:val="24"/>
          <w:szCs w:val="24"/>
          <w:lang w:val="en-US" w:eastAsia="zh-CN"/>
        </w:rPr>
        <w:t xml:space="preserve"> </w:t>
      </w:r>
    </w:p>
    <w:p>
      <w:pPr>
        <w:numPr>
          <w:ilvl w:val="0"/>
          <w:numId w:val="3"/>
        </w:numPr>
        <w:spacing w:line="360" w:lineRule="auto"/>
        <w:ind w:firstLine="480" w:firstLineChars="200"/>
        <w:rPr>
          <w:rFonts w:hint="eastAsia" w:ascii="宋体" w:hAnsi="宋体" w:eastAsia="宋体" w:cs="宋体"/>
          <w:sz w:val="24"/>
          <w:szCs w:val="24"/>
          <w:lang w:eastAsia="zh-CN"/>
        </w:rPr>
      </w:pPr>
      <w:r>
        <w:rPr>
          <w:rFonts w:hint="eastAsia" w:ascii="宋体" w:hAnsi="宋体" w:cs="宋体"/>
          <w:sz w:val="24"/>
          <w:szCs w:val="24"/>
        </w:rPr>
        <w:t>除非得到有关授权人员的批准，适用时得到客户的批准，否则在策划的安排已圆满完成之前，不应向客户放行产品和交付服务。最终产品不存在让步放行</w:t>
      </w:r>
      <w:r>
        <w:rPr>
          <w:rFonts w:hint="eastAsia" w:ascii="宋体" w:hAnsi="宋体" w:cs="宋体"/>
          <w:sz w:val="24"/>
          <w:szCs w:val="24"/>
          <w:lang w:eastAsia="zh-CN"/>
        </w:rPr>
        <w:t>。</w:t>
      </w:r>
    </w:p>
    <w:p>
      <w:pPr>
        <w:numPr>
          <w:ilvl w:val="0"/>
          <w:numId w:val="3"/>
        </w:numPr>
        <w:spacing w:line="360" w:lineRule="auto"/>
        <w:ind w:firstLine="480" w:firstLineChars="200"/>
        <w:rPr>
          <w:rFonts w:ascii="宋体" w:hAnsi="宋体" w:cs="宋体"/>
          <w:sz w:val="24"/>
          <w:szCs w:val="24"/>
        </w:rPr>
      </w:pPr>
      <w:r>
        <w:rPr>
          <w:rFonts w:hint="eastAsia" w:ascii="宋体" w:hAnsi="宋体" w:cs="宋体"/>
          <w:sz w:val="24"/>
          <w:szCs w:val="24"/>
        </w:rPr>
        <w:t>应保持符合可接受准则的证据。应记录有权放行产品的人员的身份，适当时，记录应识别用于执行测量活动的检测设备。</w:t>
      </w:r>
    </w:p>
    <w:p>
      <w:pPr>
        <w:numPr>
          <w:ilvl w:val="0"/>
          <w:numId w:val="3"/>
        </w:numPr>
        <w:spacing w:line="360" w:lineRule="auto"/>
        <w:ind w:firstLine="480" w:firstLineChars="200"/>
        <w:rPr>
          <w:rFonts w:ascii="宋体" w:hAnsi="宋体" w:cs="宋体"/>
          <w:sz w:val="24"/>
          <w:szCs w:val="24"/>
        </w:rPr>
      </w:pPr>
      <w:r>
        <w:rPr>
          <w:rFonts w:hint="eastAsia" w:ascii="宋体" w:hAnsi="宋体" w:cs="宋体"/>
          <w:sz w:val="24"/>
          <w:szCs w:val="24"/>
        </w:rPr>
        <w:t>放行的产品应当附有合格证明。</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 xml:space="preserve">8.3 </w:t>
      </w:r>
      <w:r>
        <w:rPr>
          <w:rStyle w:val="19"/>
          <w:rFonts w:hint="eastAsia" w:ascii="宋体" w:hAnsi="宋体" w:cs="宋体"/>
          <w:b w:val="0"/>
          <w:bCs w:val="0"/>
          <w:color w:val="auto"/>
          <w:sz w:val="24"/>
          <w:szCs w:val="24"/>
          <w:u w:val="none"/>
        </w:rPr>
        <w:t>不合格品控制</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8.3.1 总则</w:t>
      </w:r>
    </w:p>
    <w:p>
      <w:pPr>
        <w:spacing w:line="360" w:lineRule="auto"/>
        <w:rPr>
          <w:rFonts w:ascii="宋体" w:hAnsi="宋体" w:cs="宋体"/>
          <w:color w:val="auto"/>
          <w:sz w:val="24"/>
          <w:szCs w:val="24"/>
        </w:rPr>
      </w:pPr>
      <w:r>
        <w:rPr>
          <w:rStyle w:val="19"/>
          <w:rFonts w:hint="eastAsia" w:ascii="宋体" w:hAnsi="宋体" w:cs="宋体"/>
          <w:b w:val="0"/>
          <w:bCs w:val="0"/>
          <w:color w:val="auto"/>
          <w:sz w:val="24"/>
          <w:szCs w:val="24"/>
          <w:u w:val="none"/>
        </w:rPr>
        <w:t>8.3.1.1</w:t>
      </w:r>
      <w:r>
        <w:rPr>
          <w:rStyle w:val="19"/>
          <w:rFonts w:hint="eastAsia" w:ascii="宋体" w:hAnsi="宋体" w:cs="宋体"/>
          <w:b w:val="0"/>
          <w:bCs w:val="0"/>
          <w:color w:val="auto"/>
          <w:sz w:val="24"/>
          <w:szCs w:val="24"/>
          <w:u w:val="none"/>
          <w:lang w:val="en-US" w:eastAsia="zh-CN"/>
        </w:rPr>
        <w:t xml:space="preserve"> </w:t>
      </w:r>
      <w:r>
        <w:rPr>
          <w:rFonts w:hint="eastAsia" w:ascii="宋体" w:hAnsi="宋体" w:cs="宋体"/>
          <w:b w:val="0"/>
          <w:bCs w:val="0"/>
          <w:sz w:val="24"/>
          <w:szCs w:val="24"/>
        </w:rPr>
        <w:t>应确保</w:t>
      </w:r>
      <w:r>
        <w:rPr>
          <w:rFonts w:hint="eastAsia" w:ascii="宋体" w:hAnsi="宋体" w:cs="宋体"/>
          <w:sz w:val="24"/>
          <w:szCs w:val="24"/>
        </w:rPr>
        <w:t>不符合产品要求的产品得到识别和控制，以防止其非预期的使用或交付。公司建立《</w:t>
      </w:r>
      <w:bookmarkStart w:id="16" w:name="OLE_LINK21"/>
      <w:r>
        <w:rPr>
          <w:rFonts w:hint="eastAsia" w:ascii="宋体" w:hAnsi="宋体" w:cs="宋体"/>
          <w:sz w:val="24"/>
          <w:szCs w:val="24"/>
        </w:rPr>
        <w:t>不合格品控制程序</w:t>
      </w:r>
      <w:bookmarkEnd w:id="16"/>
      <w:r>
        <w:rPr>
          <w:rFonts w:hint="eastAsia" w:ascii="宋体" w:hAnsi="宋体" w:cs="宋体"/>
          <w:sz w:val="24"/>
          <w:szCs w:val="24"/>
        </w:rPr>
        <w:t>》，规定不合格品的控制部门和人员的职责权限，以及不合格品标</w:t>
      </w:r>
      <w:r>
        <w:rPr>
          <w:rFonts w:hint="eastAsia" w:ascii="宋体" w:hAnsi="宋体" w:cs="宋体"/>
          <w:color w:val="auto"/>
          <w:sz w:val="24"/>
          <w:szCs w:val="24"/>
        </w:rPr>
        <w:t>识、记录、隔离、评审，根据评审结果，对不合格品采取相应的处置措施。</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8.3.1.2</w:t>
      </w:r>
      <w:r>
        <w:rPr>
          <w:rStyle w:val="19"/>
          <w:rFonts w:hint="eastAsia" w:ascii="宋体" w:hAnsi="宋体" w:cs="宋体"/>
          <w:color w:val="auto"/>
          <w:sz w:val="24"/>
          <w:szCs w:val="24"/>
          <w:u w:val="none"/>
          <w:lang w:val="en-US" w:eastAsia="zh-CN"/>
        </w:rPr>
        <w:t xml:space="preserve"> </w:t>
      </w:r>
      <w:r>
        <w:rPr>
          <w:rFonts w:hint="eastAsia" w:ascii="宋体" w:hAnsi="宋体" w:cs="宋体"/>
          <w:color w:val="auto"/>
          <w:sz w:val="24"/>
          <w:szCs w:val="24"/>
        </w:rPr>
        <w:t>不合格的评审应包括确定是否需要调查和通知对不合格负责的所有外部方。</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 xml:space="preserve">8.3.1.3 </w:t>
      </w:r>
      <w:r>
        <w:rPr>
          <w:rFonts w:hint="eastAsia" w:ascii="宋体" w:hAnsi="宋体" w:cs="宋体"/>
          <w:color w:val="auto"/>
          <w:sz w:val="24"/>
          <w:szCs w:val="24"/>
        </w:rPr>
        <w:t>应根据不合格的性质及其对产品和服务符合性的影响采取适当措施。这也适用于在产品交付之后，以及在服务提供期间或之后发现的不合格产品和服务。</w:t>
      </w:r>
    </w:p>
    <w:p>
      <w:pPr>
        <w:spacing w:line="360" w:lineRule="auto"/>
        <w:rPr>
          <w:rFonts w:ascii="宋体" w:hAnsi="宋体" w:cs="宋体"/>
          <w:color w:val="auto"/>
          <w:sz w:val="24"/>
          <w:szCs w:val="24"/>
        </w:rPr>
      </w:pPr>
      <w:r>
        <w:rPr>
          <w:rStyle w:val="19"/>
          <w:rFonts w:hint="eastAsia" w:ascii="宋体" w:hAnsi="宋体" w:cs="宋体"/>
          <w:color w:val="auto"/>
          <w:sz w:val="24"/>
          <w:szCs w:val="24"/>
          <w:u w:val="none"/>
        </w:rPr>
        <w:t xml:space="preserve">8.3.1.4 </w:t>
      </w:r>
      <w:r>
        <w:rPr>
          <w:rFonts w:hint="eastAsia" w:ascii="宋体" w:hAnsi="宋体" w:cs="宋体"/>
          <w:color w:val="auto"/>
          <w:sz w:val="24"/>
          <w:szCs w:val="24"/>
        </w:rPr>
        <w:t>保留不合格的性质、随后所采取的任何措施、处置不合格的授权的记录，包括评价、任何调查和决策的理由说明。</w:t>
      </w:r>
    </w:p>
    <w:p>
      <w:pPr>
        <w:spacing w:line="360" w:lineRule="auto"/>
        <w:rPr>
          <w:rStyle w:val="19"/>
          <w:rFonts w:hint="eastAsia" w:ascii="宋体" w:hAnsi="宋体" w:cs="宋体"/>
          <w:color w:val="auto"/>
          <w:sz w:val="24"/>
          <w:szCs w:val="24"/>
          <w:u w:val="none"/>
        </w:rPr>
      </w:pPr>
      <w:r>
        <w:rPr>
          <w:rStyle w:val="19"/>
          <w:rFonts w:hint="eastAsia" w:ascii="宋体" w:hAnsi="宋体" w:cs="宋体"/>
          <w:color w:val="auto"/>
          <w:sz w:val="24"/>
          <w:szCs w:val="24"/>
          <w:u w:val="none"/>
        </w:rPr>
        <w:t>8.3.2 交付之前发现不合格品的响应措施</w:t>
      </w:r>
    </w:p>
    <w:p>
      <w:pPr>
        <w:spacing w:line="360" w:lineRule="auto"/>
        <w:rPr>
          <w:rFonts w:ascii="宋体" w:hAnsi="宋体" w:cs="宋体"/>
          <w:sz w:val="24"/>
          <w:szCs w:val="24"/>
        </w:rPr>
      </w:pPr>
      <w:r>
        <w:rPr>
          <w:rFonts w:hint="eastAsia" w:ascii="宋体" w:hAnsi="宋体" w:cs="宋体"/>
          <w:color w:val="auto"/>
          <w:sz w:val="24"/>
          <w:szCs w:val="24"/>
        </w:rPr>
        <w:t>8.3.2.1</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通过下列一种或几种途径处置不合格</w:t>
      </w:r>
      <w:r>
        <w:rPr>
          <w:rFonts w:hint="eastAsia" w:ascii="宋体" w:hAnsi="宋体" w:cs="宋体"/>
          <w:sz w:val="24"/>
          <w:szCs w:val="24"/>
        </w:rPr>
        <w:t>品：</w:t>
      </w:r>
    </w:p>
    <w:p>
      <w:pPr>
        <w:spacing w:line="360" w:lineRule="auto"/>
        <w:ind w:firstLine="480" w:firstLineChars="200"/>
        <w:rPr>
          <w:rFonts w:ascii="宋体" w:hAnsi="宋体" w:cs="宋体"/>
          <w:sz w:val="24"/>
          <w:szCs w:val="24"/>
        </w:rPr>
      </w:pPr>
      <w:r>
        <w:rPr>
          <w:rFonts w:hint="eastAsia" w:ascii="宋体" w:hAnsi="宋体" w:cs="宋体"/>
          <w:sz w:val="24"/>
          <w:szCs w:val="24"/>
        </w:rPr>
        <w:t>a）采取措施以消除已发现的不合格；</w:t>
      </w:r>
    </w:p>
    <w:p>
      <w:pPr>
        <w:spacing w:line="360" w:lineRule="auto"/>
        <w:ind w:firstLine="480" w:firstLineChars="200"/>
        <w:rPr>
          <w:rFonts w:ascii="宋体" w:hAnsi="宋体" w:cs="宋体"/>
          <w:sz w:val="24"/>
          <w:szCs w:val="24"/>
        </w:rPr>
      </w:pPr>
      <w:r>
        <w:rPr>
          <w:rFonts w:hint="eastAsia" w:ascii="宋体" w:hAnsi="宋体" w:cs="宋体"/>
          <w:sz w:val="24"/>
          <w:szCs w:val="24"/>
        </w:rPr>
        <w:t>b）采取措施以防止其原预期的使用或应用；</w:t>
      </w:r>
    </w:p>
    <w:p>
      <w:pPr>
        <w:spacing w:line="360" w:lineRule="auto"/>
        <w:ind w:firstLine="480" w:firstLineChars="200"/>
        <w:rPr>
          <w:rFonts w:ascii="宋体" w:hAnsi="宋体" w:cs="宋体"/>
          <w:sz w:val="24"/>
          <w:szCs w:val="24"/>
        </w:rPr>
      </w:pPr>
      <w:r>
        <w:rPr>
          <w:rFonts w:hint="eastAsia" w:ascii="宋体" w:hAnsi="宋体" w:cs="宋体"/>
          <w:sz w:val="24"/>
          <w:szCs w:val="24"/>
        </w:rPr>
        <w:t>对不合格采取纠正或纠正措施后应验证其是否符合要求。</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8.3.3</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交付之后发现不合格品的响应措施</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8.3.3.1 </w:t>
      </w:r>
      <w:r>
        <w:rPr>
          <w:rFonts w:hint="eastAsia" w:ascii="宋体" w:hAnsi="宋体" w:cs="宋体"/>
          <w:sz w:val="24"/>
          <w:szCs w:val="24"/>
        </w:rPr>
        <w:t>当在交付或开始使用后发现产品不合格时，应采取与不合格的影响或潜在影响的程度相适应的措施，如召回、销毁等措施。保留所采取措施的记录。</w:t>
      </w:r>
    </w:p>
    <w:p>
      <w:pPr>
        <w:spacing w:line="360" w:lineRule="auto"/>
        <w:rPr>
          <w:rFonts w:hint="eastAsia" w:ascii="宋体" w:hAnsi="宋体" w:eastAsia="宋体" w:cs="宋体"/>
          <w:sz w:val="24"/>
          <w:szCs w:val="24"/>
          <w:lang w:val="en-US" w:eastAsia="zh-CN"/>
        </w:rPr>
      </w:pPr>
      <w:r>
        <w:rPr>
          <w:rStyle w:val="19"/>
          <w:rFonts w:hint="eastAsia" w:ascii="宋体" w:hAnsi="宋体" w:cs="宋体"/>
          <w:color w:val="auto"/>
          <w:sz w:val="24"/>
          <w:szCs w:val="24"/>
          <w:u w:val="none"/>
        </w:rPr>
        <w:t xml:space="preserve">8.3.3.2 </w:t>
      </w:r>
      <w:r>
        <w:rPr>
          <w:rFonts w:hint="eastAsia" w:ascii="宋体" w:hAnsi="宋体" w:cs="宋体"/>
          <w:sz w:val="24"/>
          <w:szCs w:val="24"/>
        </w:rPr>
        <w:t>公司建立《忠告性通知的发布和实施控制程序》，应能随时付诸实施。保留与发布忠告性通知相关的措施的记录。</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8.3.4</w:t>
      </w:r>
      <w:r>
        <w:rPr>
          <w:rStyle w:val="19"/>
          <w:rFonts w:hint="eastAsia" w:ascii="宋体" w:hAnsi="宋体" w:cs="宋体"/>
          <w:color w:val="auto"/>
          <w:sz w:val="24"/>
          <w:szCs w:val="24"/>
          <w:u w:val="none"/>
          <w:lang w:val="en-US" w:eastAsia="zh-CN"/>
        </w:rPr>
        <w:t xml:space="preserve"> </w:t>
      </w:r>
      <w:r>
        <w:rPr>
          <w:rStyle w:val="19"/>
          <w:rFonts w:hint="eastAsia" w:ascii="宋体" w:hAnsi="宋体" w:cs="宋体"/>
          <w:color w:val="auto"/>
          <w:sz w:val="24"/>
          <w:szCs w:val="24"/>
          <w:u w:val="none"/>
        </w:rPr>
        <w:t>返工</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8.3.4.1 </w:t>
      </w:r>
      <w:r>
        <w:rPr>
          <w:rFonts w:hint="eastAsia" w:ascii="宋体" w:hAnsi="宋体" w:cs="宋体"/>
          <w:sz w:val="24"/>
          <w:szCs w:val="24"/>
        </w:rPr>
        <w:t>公司建立《返工作业指导书》，按照返工对产品潜在的不良影响进行返工，应经过与原程序相同的评审和批准。应分析、评价返工对产品的不利影响。</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8.3.4.2 </w:t>
      </w:r>
      <w:r>
        <w:rPr>
          <w:rFonts w:hint="eastAsia" w:ascii="宋体" w:hAnsi="宋体" w:cs="宋体"/>
          <w:sz w:val="24"/>
          <w:szCs w:val="24"/>
        </w:rPr>
        <w:t>返工完成后，产品应经验证以确保其满足适用的接受准则和法规要求。</w:t>
      </w:r>
    </w:p>
    <w:p>
      <w:pPr>
        <w:spacing w:line="360" w:lineRule="auto"/>
        <w:rPr>
          <w:rFonts w:ascii="宋体" w:hAnsi="宋体" w:cs="宋体"/>
          <w:sz w:val="24"/>
          <w:szCs w:val="24"/>
        </w:rPr>
      </w:pPr>
      <w:r>
        <w:rPr>
          <w:rStyle w:val="19"/>
          <w:rFonts w:hint="eastAsia" w:ascii="宋体" w:hAnsi="宋体" w:cs="宋体"/>
          <w:color w:val="auto"/>
          <w:sz w:val="24"/>
          <w:szCs w:val="24"/>
          <w:u w:val="none"/>
        </w:rPr>
        <w:t>8.3.4.3</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保留返工的记录。</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8.3.4.4 </w:t>
      </w:r>
      <w:r>
        <w:rPr>
          <w:rFonts w:hint="eastAsia" w:ascii="宋体" w:hAnsi="宋体" w:cs="宋体"/>
          <w:sz w:val="24"/>
          <w:szCs w:val="24"/>
        </w:rPr>
        <w:t>不能返工的，由</w:t>
      </w:r>
      <w:r>
        <w:rPr>
          <w:rFonts w:hint="eastAsia" w:ascii="宋体" w:hAnsi="宋体" w:cs="宋体"/>
          <w:sz w:val="24"/>
          <w:szCs w:val="24"/>
          <w:lang w:eastAsia="zh-CN"/>
        </w:rPr>
        <w:t>企业负责人</w:t>
      </w:r>
      <w:r>
        <w:rPr>
          <w:rFonts w:hint="eastAsia" w:ascii="宋体" w:hAnsi="宋体" w:cs="宋体"/>
          <w:sz w:val="24"/>
          <w:szCs w:val="24"/>
        </w:rPr>
        <w:t>批准后，可采取报废等措施。</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8.4</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数据分析</w:t>
      </w:r>
    </w:p>
    <w:p>
      <w:pPr>
        <w:spacing w:line="360" w:lineRule="auto"/>
        <w:rPr>
          <w:rFonts w:ascii="宋体" w:hAnsi="宋体" w:cs="宋体"/>
          <w:sz w:val="24"/>
          <w:szCs w:val="24"/>
        </w:rPr>
      </w:pPr>
      <w:r>
        <w:rPr>
          <w:rFonts w:hint="eastAsia" w:ascii="宋体" w:hAnsi="宋体" w:cs="宋体"/>
          <w:b w:val="0"/>
          <w:bCs w:val="0"/>
          <w:sz w:val="24"/>
          <w:szCs w:val="24"/>
        </w:rPr>
        <w:t>8.4.1 公司建立《</w:t>
      </w:r>
      <w:bookmarkStart w:id="17" w:name="OLE_LINK22"/>
      <w:r>
        <w:rPr>
          <w:rFonts w:hint="eastAsia" w:ascii="宋体" w:hAnsi="宋体" w:cs="宋体"/>
          <w:b w:val="0"/>
          <w:bCs w:val="0"/>
          <w:sz w:val="24"/>
          <w:szCs w:val="24"/>
        </w:rPr>
        <w:t>数据分析控制程序</w:t>
      </w:r>
      <w:bookmarkEnd w:id="17"/>
      <w:r>
        <w:rPr>
          <w:rFonts w:hint="eastAsia" w:ascii="宋体" w:hAnsi="宋体" w:cs="宋体"/>
          <w:b w:val="0"/>
          <w:bCs w:val="0"/>
          <w:sz w:val="24"/>
          <w:szCs w:val="24"/>
        </w:rPr>
        <w:t>》，收集分析与产品质量、不良事件、客户反馈和质量管理体系运行有关</w:t>
      </w:r>
      <w:r>
        <w:rPr>
          <w:rFonts w:hint="eastAsia" w:ascii="宋体" w:hAnsi="宋体" w:cs="宋体"/>
          <w:sz w:val="24"/>
          <w:szCs w:val="24"/>
        </w:rPr>
        <w:t>的数据，验证产品安全性和有效性，并保持相关记录。确定、收集和分析适当的数据，以证实质量管理体系的适宜性、充分性和有效性。包括对统计技术在内的适当方法及其使用程度的确定。数据分析包括来自监视和测量的结果以及其他有关来源的数据，并至少包括以下方面的输入：</w:t>
      </w:r>
    </w:p>
    <w:p>
      <w:pPr>
        <w:spacing w:line="360" w:lineRule="auto"/>
        <w:ind w:firstLine="480" w:firstLineChars="200"/>
        <w:rPr>
          <w:rFonts w:ascii="宋体" w:hAnsi="宋体" w:cs="宋体"/>
          <w:sz w:val="24"/>
          <w:szCs w:val="24"/>
        </w:rPr>
      </w:pPr>
      <w:r>
        <w:rPr>
          <w:rFonts w:hint="eastAsia" w:ascii="宋体" w:hAnsi="宋体" w:cs="宋体"/>
          <w:sz w:val="24"/>
          <w:szCs w:val="24"/>
        </w:rPr>
        <w:t>a）反馈；</w:t>
      </w:r>
    </w:p>
    <w:p>
      <w:pPr>
        <w:spacing w:line="360" w:lineRule="auto"/>
        <w:ind w:firstLine="480" w:firstLineChars="200"/>
        <w:rPr>
          <w:rFonts w:ascii="宋体" w:hAnsi="宋体" w:cs="宋体"/>
          <w:sz w:val="24"/>
          <w:szCs w:val="24"/>
        </w:rPr>
      </w:pPr>
      <w:r>
        <w:rPr>
          <w:rFonts w:hint="eastAsia" w:ascii="宋体" w:hAnsi="宋体" w:cs="宋体"/>
          <w:sz w:val="24"/>
          <w:szCs w:val="24"/>
        </w:rPr>
        <w:t>b）与产品要求的符合性；</w:t>
      </w:r>
    </w:p>
    <w:p>
      <w:pPr>
        <w:spacing w:line="360" w:lineRule="auto"/>
        <w:ind w:firstLine="480" w:firstLineChars="200"/>
        <w:rPr>
          <w:rFonts w:ascii="宋体" w:hAnsi="宋体" w:cs="宋体"/>
          <w:sz w:val="24"/>
          <w:szCs w:val="24"/>
        </w:rPr>
      </w:pPr>
      <w:r>
        <w:rPr>
          <w:rFonts w:hint="eastAsia" w:ascii="宋体" w:hAnsi="宋体" w:cs="宋体"/>
          <w:sz w:val="24"/>
          <w:szCs w:val="24"/>
        </w:rPr>
        <w:t>c）过程和产品的特性及趋势，包括改进的机会；</w:t>
      </w:r>
    </w:p>
    <w:p>
      <w:pPr>
        <w:spacing w:line="360" w:lineRule="auto"/>
        <w:ind w:firstLine="480" w:firstLineChars="200"/>
        <w:rPr>
          <w:rFonts w:ascii="宋体" w:hAnsi="宋体" w:cs="宋体"/>
          <w:sz w:val="24"/>
          <w:szCs w:val="24"/>
        </w:rPr>
      </w:pPr>
      <w:r>
        <w:rPr>
          <w:rFonts w:hint="eastAsia" w:ascii="宋体" w:hAnsi="宋体" w:cs="宋体"/>
          <w:sz w:val="24"/>
          <w:szCs w:val="24"/>
        </w:rPr>
        <w:t>d）供方</w:t>
      </w:r>
      <w:r>
        <w:rPr>
          <w:rFonts w:hint="eastAsia" w:ascii="宋体" w:hAnsi="宋体" w:cs="宋体"/>
          <w:sz w:val="24"/>
          <w:szCs w:val="24"/>
          <w:lang w:eastAsia="zh-CN"/>
        </w:rPr>
        <w:t>的绩效</w:t>
      </w:r>
      <w:r>
        <w:rPr>
          <w:rFonts w:hint="eastAsia" w:ascii="宋体" w:hAnsi="宋体" w:cs="宋体"/>
          <w:sz w:val="24"/>
          <w:szCs w:val="24"/>
        </w:rPr>
        <w:t>；</w:t>
      </w:r>
    </w:p>
    <w:p>
      <w:pPr>
        <w:spacing w:line="360" w:lineRule="auto"/>
        <w:ind w:firstLine="480" w:firstLineChars="200"/>
        <w:rPr>
          <w:rFonts w:hint="eastAsia" w:ascii="宋体" w:hAnsi="宋体" w:cs="宋体"/>
          <w:sz w:val="24"/>
          <w:szCs w:val="24"/>
          <w:lang w:eastAsia="zh-CN"/>
        </w:rPr>
      </w:pPr>
      <w:r>
        <w:rPr>
          <w:rFonts w:hint="eastAsia" w:ascii="宋体" w:hAnsi="宋体" w:cs="宋体"/>
          <w:sz w:val="24"/>
          <w:szCs w:val="24"/>
        </w:rPr>
        <w:t>e）</w:t>
      </w:r>
      <w:r>
        <w:rPr>
          <w:rFonts w:hint="eastAsia" w:ascii="宋体" w:hAnsi="宋体" w:cs="宋体"/>
          <w:sz w:val="24"/>
          <w:szCs w:val="24"/>
          <w:lang w:eastAsia="zh-CN"/>
        </w:rPr>
        <w:t>质量管理体系的绩效和有效性；</w:t>
      </w:r>
    </w:p>
    <w:p>
      <w:pPr>
        <w:spacing w:line="360" w:lineRule="auto"/>
        <w:ind w:firstLine="480" w:firstLineChars="200"/>
        <w:rPr>
          <w:rFonts w:hint="eastAsia" w:ascii="宋体" w:hAnsi="宋体" w:cs="宋体"/>
          <w:sz w:val="24"/>
          <w:szCs w:val="24"/>
          <w:lang w:eastAsia="zh-CN"/>
        </w:rPr>
      </w:pPr>
      <w:r>
        <w:rPr>
          <w:rFonts w:hint="eastAsia" w:ascii="宋体" w:hAnsi="宋体" w:cs="宋体"/>
          <w:sz w:val="24"/>
          <w:szCs w:val="24"/>
          <w:lang w:val="en-US" w:eastAsia="zh-CN"/>
        </w:rPr>
        <w:t>f）</w:t>
      </w:r>
      <w:r>
        <w:rPr>
          <w:rFonts w:hint="eastAsia" w:ascii="宋体" w:hAnsi="宋体" w:cs="宋体"/>
          <w:sz w:val="24"/>
          <w:szCs w:val="24"/>
          <w:lang w:eastAsia="zh-CN"/>
        </w:rPr>
        <w:t>不良事件；</w:t>
      </w:r>
    </w:p>
    <w:p>
      <w:pPr>
        <w:spacing w:line="360" w:lineRule="auto"/>
        <w:ind w:firstLine="480" w:firstLineChars="200"/>
        <w:rPr>
          <w:rFonts w:hint="eastAsia" w:ascii="宋体" w:hAnsi="宋体" w:cs="宋体"/>
          <w:sz w:val="24"/>
          <w:szCs w:val="24"/>
          <w:lang w:eastAsia="zh-CN"/>
        </w:rPr>
      </w:pPr>
      <w:r>
        <w:rPr>
          <w:rFonts w:hint="eastAsia" w:ascii="宋体" w:hAnsi="宋体" w:cs="宋体"/>
          <w:sz w:val="24"/>
          <w:szCs w:val="24"/>
          <w:lang w:val="en-US" w:eastAsia="zh-CN"/>
        </w:rPr>
        <w:t>g）</w:t>
      </w:r>
      <w:r>
        <w:rPr>
          <w:rFonts w:hint="eastAsia" w:ascii="宋体" w:hAnsi="宋体" w:cs="宋体"/>
          <w:sz w:val="24"/>
          <w:szCs w:val="24"/>
          <w:lang w:eastAsia="zh-CN"/>
        </w:rPr>
        <w:t>针对风险和机遇所采取的措施；</w:t>
      </w:r>
    </w:p>
    <w:p>
      <w:pPr>
        <w:spacing w:line="360" w:lineRule="auto"/>
        <w:ind w:firstLine="480" w:firstLineChars="200"/>
        <w:rPr>
          <w:rFonts w:ascii="宋体" w:hAnsi="宋体" w:cs="宋体"/>
          <w:color w:val="auto"/>
          <w:sz w:val="24"/>
          <w:szCs w:val="24"/>
        </w:rPr>
      </w:pPr>
      <w:r>
        <w:rPr>
          <w:rFonts w:hint="eastAsia" w:ascii="宋体" w:hAnsi="宋体" w:cs="宋体"/>
          <w:color w:val="auto"/>
          <w:sz w:val="24"/>
          <w:szCs w:val="24"/>
          <w:lang w:val="en-US" w:eastAsia="zh-CN"/>
        </w:rPr>
        <w:t>h）</w:t>
      </w:r>
      <w:r>
        <w:rPr>
          <w:rFonts w:hint="eastAsia" w:ascii="宋体" w:hAnsi="宋体" w:cs="宋体"/>
          <w:color w:val="auto"/>
          <w:sz w:val="24"/>
          <w:szCs w:val="24"/>
          <w:lang w:eastAsia="zh-CN"/>
        </w:rPr>
        <w:t>质量管理体系改进的需求</w:t>
      </w:r>
      <w:r>
        <w:rPr>
          <w:rFonts w:hint="eastAsia" w:ascii="宋体" w:hAnsi="宋体" w:cs="宋体"/>
          <w:color w:val="auto"/>
          <w:sz w:val="24"/>
          <w:szCs w:val="24"/>
        </w:rPr>
        <w:t>；</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lang w:val="en-US" w:eastAsia="zh-CN"/>
        </w:rPr>
        <w:t>i</w:t>
      </w:r>
      <w:r>
        <w:rPr>
          <w:rFonts w:hint="eastAsia" w:ascii="宋体" w:hAnsi="宋体" w:cs="宋体"/>
          <w:color w:val="auto"/>
          <w:sz w:val="24"/>
          <w:szCs w:val="24"/>
        </w:rPr>
        <w:t>）适当时，服务报告</w:t>
      </w:r>
      <w:r>
        <w:rPr>
          <w:rFonts w:hint="eastAsia" w:ascii="宋体" w:hAnsi="宋体" w:cs="宋体"/>
          <w:color w:val="auto"/>
          <w:sz w:val="24"/>
          <w:szCs w:val="24"/>
          <w:lang w:val="en-US" w:eastAsia="zh-CN"/>
        </w:rPr>
        <w:t>;</w:t>
      </w:r>
    </w:p>
    <w:p>
      <w:pPr>
        <w:numPr>
          <w:ilvl w:val="0"/>
          <w:numId w:val="2"/>
        </w:num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应当涵盖软件缺陷、网络安全事件要求。</w:t>
      </w:r>
    </w:p>
    <w:p>
      <w:pPr>
        <w:spacing w:line="360" w:lineRule="auto"/>
        <w:rPr>
          <w:rFonts w:ascii="宋体" w:hAnsi="宋体" w:cs="宋体"/>
          <w:sz w:val="24"/>
          <w:szCs w:val="24"/>
        </w:rPr>
      </w:pPr>
      <w:r>
        <w:rPr>
          <w:rFonts w:hint="eastAsia" w:ascii="宋体" w:hAnsi="宋体" w:cs="宋体"/>
          <w:color w:val="auto"/>
          <w:sz w:val="24"/>
          <w:szCs w:val="24"/>
        </w:rPr>
        <w:t>8.4.2</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如果数据分析表明质量管理体系并非适宜的、充分的</w:t>
      </w:r>
      <w:r>
        <w:rPr>
          <w:rFonts w:hint="eastAsia" w:ascii="宋体" w:hAnsi="宋体" w:cs="宋体"/>
          <w:sz w:val="24"/>
          <w:szCs w:val="24"/>
        </w:rPr>
        <w:t>或有效的，应将此分析结果用作改进的输入。保留分析结果的记录。</w:t>
      </w:r>
    </w:p>
    <w:p>
      <w:pPr>
        <w:spacing w:line="360" w:lineRule="auto"/>
        <w:rPr>
          <w:rStyle w:val="19"/>
          <w:rFonts w:ascii="宋体" w:hAnsi="宋体" w:cs="宋体"/>
          <w:b w:val="0"/>
          <w:bCs w:val="0"/>
          <w:color w:val="auto"/>
          <w:sz w:val="24"/>
          <w:szCs w:val="24"/>
          <w:u w:val="none"/>
        </w:rPr>
      </w:pPr>
      <w:r>
        <w:rPr>
          <w:rStyle w:val="19"/>
          <w:rFonts w:ascii="宋体" w:hAnsi="宋体" w:cs="宋体"/>
          <w:b w:val="0"/>
          <w:bCs w:val="0"/>
          <w:color w:val="auto"/>
          <w:sz w:val="24"/>
          <w:szCs w:val="24"/>
          <w:u w:val="none"/>
        </w:rPr>
        <w:t>8.5</w:t>
      </w:r>
      <w:r>
        <w:rPr>
          <w:rStyle w:val="19"/>
          <w:rFonts w:hint="eastAsia" w:ascii="宋体" w:hAnsi="宋体" w:cs="宋体"/>
          <w:b w:val="0"/>
          <w:bCs w:val="0"/>
          <w:color w:val="auto"/>
          <w:sz w:val="24"/>
          <w:szCs w:val="24"/>
          <w:u w:val="none"/>
          <w:lang w:val="en-US" w:eastAsia="zh-CN"/>
        </w:rPr>
        <w:t xml:space="preserve"> </w:t>
      </w:r>
      <w:r>
        <w:rPr>
          <w:rStyle w:val="19"/>
          <w:rFonts w:hint="eastAsia" w:ascii="宋体" w:hAnsi="宋体" w:cs="宋体"/>
          <w:b w:val="0"/>
          <w:bCs w:val="0"/>
          <w:color w:val="auto"/>
          <w:sz w:val="24"/>
          <w:szCs w:val="24"/>
          <w:u w:val="none"/>
        </w:rPr>
        <w:t>改进</w:t>
      </w:r>
    </w:p>
    <w:p>
      <w:pPr>
        <w:spacing w:line="360" w:lineRule="auto"/>
        <w:rPr>
          <w:rStyle w:val="19"/>
          <w:rFonts w:ascii="宋体" w:hAnsi="宋体" w:cs="宋体"/>
          <w:b w:val="0"/>
          <w:bCs w:val="0"/>
          <w:color w:val="auto"/>
          <w:sz w:val="24"/>
          <w:szCs w:val="24"/>
          <w:u w:val="none"/>
        </w:rPr>
      </w:pPr>
      <w:r>
        <w:rPr>
          <w:rStyle w:val="19"/>
          <w:rFonts w:hint="eastAsia" w:ascii="宋体" w:hAnsi="宋体" w:cs="宋体"/>
          <w:b w:val="0"/>
          <w:bCs w:val="0"/>
          <w:color w:val="auto"/>
          <w:sz w:val="24"/>
          <w:szCs w:val="24"/>
          <w:u w:val="none"/>
        </w:rPr>
        <w:t>8.5.1 总则</w:t>
      </w:r>
    </w:p>
    <w:p>
      <w:pPr>
        <w:spacing w:line="360" w:lineRule="auto"/>
        <w:rPr>
          <w:rFonts w:ascii="宋体" w:hAnsi="宋体" w:cs="宋体"/>
          <w:sz w:val="24"/>
          <w:szCs w:val="24"/>
        </w:rPr>
      </w:pPr>
      <w:r>
        <w:rPr>
          <w:rStyle w:val="19"/>
          <w:rFonts w:hint="eastAsia" w:ascii="宋体" w:hAnsi="宋体" w:cs="宋体"/>
          <w:color w:val="auto"/>
          <w:sz w:val="24"/>
          <w:szCs w:val="24"/>
          <w:u w:val="none"/>
        </w:rPr>
        <w:t>8.5.1.1</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利用质量方针、质量目标、审核结果、上市后监督、数据分析、纠正措施、预防措施和管理评审来识别和实施任何必要的更改，并采取必要措施，以满足客户要求和增强客户满意，确保和保持质量管理体系的持续适宜性、充分性和有效性以及医疗器械的安全和性能。</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8.5.1.2 </w:t>
      </w:r>
      <w:r>
        <w:rPr>
          <w:rFonts w:hint="eastAsia" w:ascii="宋体" w:hAnsi="宋体" w:cs="宋体"/>
          <w:sz w:val="24"/>
          <w:szCs w:val="24"/>
        </w:rPr>
        <w:t>应包括：</w:t>
      </w:r>
    </w:p>
    <w:p>
      <w:pPr>
        <w:spacing w:line="360" w:lineRule="auto"/>
        <w:ind w:firstLine="480" w:firstLineChars="200"/>
        <w:rPr>
          <w:rFonts w:ascii="宋体" w:hAnsi="宋体" w:cs="宋体"/>
          <w:sz w:val="24"/>
          <w:szCs w:val="24"/>
        </w:rPr>
      </w:pPr>
      <w:r>
        <w:rPr>
          <w:rFonts w:hint="eastAsia" w:ascii="宋体" w:hAnsi="宋体" w:cs="宋体"/>
          <w:sz w:val="24"/>
          <w:szCs w:val="24"/>
        </w:rPr>
        <w:t>a）改进产品和服务，以满足要求并应对未来的需求和期望；</w:t>
      </w:r>
    </w:p>
    <w:p>
      <w:pPr>
        <w:spacing w:line="360" w:lineRule="auto"/>
        <w:ind w:firstLine="480" w:firstLineChars="200"/>
        <w:rPr>
          <w:rFonts w:ascii="宋体" w:hAnsi="宋体" w:cs="宋体"/>
          <w:sz w:val="24"/>
          <w:szCs w:val="24"/>
        </w:rPr>
      </w:pPr>
      <w:r>
        <w:rPr>
          <w:rFonts w:hint="eastAsia" w:ascii="宋体" w:hAnsi="宋体" w:cs="宋体"/>
          <w:sz w:val="24"/>
          <w:szCs w:val="24"/>
        </w:rPr>
        <w:t>b）纠正、预防或减少不利影响；</w:t>
      </w:r>
    </w:p>
    <w:p>
      <w:pPr>
        <w:spacing w:line="360" w:lineRule="auto"/>
        <w:ind w:firstLine="480" w:firstLineChars="200"/>
        <w:rPr>
          <w:rFonts w:ascii="宋体" w:hAnsi="宋体" w:cs="宋体"/>
          <w:sz w:val="24"/>
          <w:szCs w:val="24"/>
        </w:rPr>
      </w:pPr>
      <w:r>
        <w:rPr>
          <w:rFonts w:hint="eastAsia" w:ascii="宋体" w:hAnsi="宋体" w:cs="宋体"/>
          <w:sz w:val="24"/>
          <w:szCs w:val="24"/>
        </w:rPr>
        <w:t>c）改进质量管理体系的绩效和有效性。</w:t>
      </w:r>
    </w:p>
    <w:p>
      <w:pPr>
        <w:spacing w:line="360" w:lineRule="auto"/>
        <w:rPr>
          <w:rFonts w:ascii="宋体" w:hAnsi="宋体" w:cs="宋体"/>
          <w:sz w:val="24"/>
          <w:szCs w:val="24"/>
        </w:rPr>
      </w:pPr>
      <w:r>
        <w:rPr>
          <w:rStyle w:val="19"/>
          <w:rFonts w:hint="eastAsia" w:ascii="宋体" w:hAnsi="宋体" w:cs="宋体"/>
          <w:color w:val="auto"/>
          <w:sz w:val="24"/>
          <w:szCs w:val="24"/>
          <w:u w:val="none"/>
        </w:rPr>
        <w:t>8.5.1.3</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改进的例子包括纠正、纠正措施、持续改进、突破性变革、创新和重组。</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8.5.2 纠正措施</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8.5.2.1 </w:t>
      </w:r>
      <w:r>
        <w:rPr>
          <w:rFonts w:hint="eastAsia" w:ascii="宋体" w:hAnsi="宋体" w:cs="宋体"/>
          <w:sz w:val="24"/>
          <w:szCs w:val="24"/>
        </w:rPr>
        <w:t>应采取措施消除不合格的原因以防止不合格的再发生，采取任何必要的纠正措施应无不当拖延。纠正措施应与不合格的影响程度相适应。</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8.5.2.2 </w:t>
      </w:r>
      <w:r>
        <w:rPr>
          <w:rFonts w:hint="eastAsia" w:ascii="宋体" w:hAnsi="宋体" w:cs="宋体"/>
          <w:sz w:val="24"/>
          <w:szCs w:val="24"/>
        </w:rPr>
        <w:t>公司建立《纠正措施控制程序》，规定以下方面的要求：</w:t>
      </w:r>
    </w:p>
    <w:p>
      <w:pPr>
        <w:spacing w:line="360" w:lineRule="auto"/>
        <w:ind w:firstLine="480" w:firstLineChars="200"/>
        <w:rPr>
          <w:rFonts w:ascii="宋体" w:hAnsi="宋体" w:cs="宋体"/>
          <w:sz w:val="24"/>
          <w:szCs w:val="24"/>
        </w:rPr>
      </w:pPr>
      <w:r>
        <w:rPr>
          <w:rFonts w:hint="eastAsia" w:ascii="宋体" w:hAnsi="宋体" w:cs="宋体"/>
          <w:sz w:val="24"/>
          <w:szCs w:val="24"/>
        </w:rPr>
        <w:t>a）评审不合格(包括客户抱怨)；</w:t>
      </w:r>
    </w:p>
    <w:p>
      <w:pPr>
        <w:spacing w:line="360" w:lineRule="auto"/>
        <w:ind w:firstLine="480" w:firstLineChars="200"/>
        <w:rPr>
          <w:rFonts w:ascii="宋体" w:hAnsi="宋体" w:cs="宋体"/>
          <w:sz w:val="24"/>
          <w:szCs w:val="24"/>
        </w:rPr>
      </w:pPr>
      <w:r>
        <w:rPr>
          <w:rFonts w:hint="eastAsia" w:ascii="宋体" w:hAnsi="宋体" w:cs="宋体"/>
          <w:sz w:val="24"/>
          <w:szCs w:val="24"/>
        </w:rPr>
        <w:t>b）确定不合格的原因；</w:t>
      </w:r>
    </w:p>
    <w:p>
      <w:pPr>
        <w:spacing w:line="360" w:lineRule="auto"/>
        <w:ind w:firstLine="480" w:firstLineChars="200"/>
        <w:rPr>
          <w:rFonts w:ascii="宋体" w:hAnsi="宋体" w:cs="宋体"/>
          <w:sz w:val="24"/>
          <w:szCs w:val="24"/>
        </w:rPr>
      </w:pPr>
      <w:r>
        <w:rPr>
          <w:rFonts w:hint="eastAsia" w:ascii="宋体" w:hAnsi="宋体" w:cs="宋体"/>
          <w:sz w:val="24"/>
          <w:szCs w:val="24"/>
        </w:rPr>
        <w:t>c）评价确保不合格不再发生的措施的需求；</w:t>
      </w:r>
    </w:p>
    <w:p>
      <w:pPr>
        <w:spacing w:line="360" w:lineRule="auto"/>
        <w:ind w:firstLine="480" w:firstLineChars="200"/>
        <w:rPr>
          <w:rFonts w:ascii="宋体" w:hAnsi="宋体" w:cs="宋体"/>
          <w:sz w:val="24"/>
          <w:szCs w:val="24"/>
        </w:rPr>
      </w:pPr>
      <w:r>
        <w:rPr>
          <w:rFonts w:hint="eastAsia" w:ascii="宋体" w:hAnsi="宋体" w:cs="宋体"/>
          <w:sz w:val="24"/>
          <w:szCs w:val="24"/>
        </w:rPr>
        <w:t>d）对所需要的措施进行策划、形成文件并实施，适当时，包括更新文档；</w:t>
      </w:r>
    </w:p>
    <w:p>
      <w:pPr>
        <w:spacing w:line="360" w:lineRule="auto"/>
        <w:ind w:firstLine="480" w:firstLineChars="200"/>
        <w:rPr>
          <w:rFonts w:ascii="宋体" w:hAnsi="宋体" w:cs="宋体"/>
          <w:sz w:val="24"/>
          <w:szCs w:val="24"/>
        </w:rPr>
      </w:pPr>
      <w:r>
        <w:rPr>
          <w:rFonts w:hint="eastAsia" w:ascii="宋体" w:hAnsi="宋体" w:cs="宋体"/>
          <w:sz w:val="24"/>
          <w:szCs w:val="24"/>
        </w:rPr>
        <w:t>e）验证纠正措施以满足适用的法规要求的能力或对医疗器械安全和性能没有不利影响；</w:t>
      </w:r>
    </w:p>
    <w:p>
      <w:pPr>
        <w:spacing w:line="360" w:lineRule="auto"/>
        <w:ind w:firstLine="480" w:firstLineChars="200"/>
        <w:rPr>
          <w:rFonts w:ascii="宋体" w:hAnsi="宋体" w:cs="宋体"/>
          <w:sz w:val="24"/>
          <w:szCs w:val="24"/>
        </w:rPr>
      </w:pPr>
      <w:r>
        <w:rPr>
          <w:rFonts w:hint="eastAsia" w:ascii="宋体" w:hAnsi="宋体" w:cs="宋体"/>
          <w:sz w:val="24"/>
          <w:szCs w:val="24"/>
        </w:rPr>
        <w:t>f）评审所采取的纠正措施和其有效性；</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g）保留任何调查的结果和所采取措施的记录。</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以上措施由质量部等相关部门负责组织实施。</w:t>
      </w:r>
    </w:p>
    <w:p>
      <w:pPr>
        <w:spacing w:line="360" w:lineRule="auto"/>
        <w:rPr>
          <w:rStyle w:val="19"/>
          <w:rFonts w:ascii="宋体" w:hAnsi="宋体" w:cs="宋体"/>
          <w:color w:val="auto"/>
          <w:sz w:val="24"/>
          <w:szCs w:val="24"/>
          <w:u w:val="none"/>
        </w:rPr>
      </w:pPr>
      <w:r>
        <w:rPr>
          <w:rStyle w:val="19"/>
          <w:rFonts w:hint="eastAsia" w:ascii="宋体" w:hAnsi="宋体" w:cs="宋体"/>
          <w:color w:val="auto"/>
          <w:sz w:val="24"/>
          <w:szCs w:val="24"/>
          <w:u w:val="none"/>
        </w:rPr>
        <w:t>8.5.3 预防措施</w:t>
      </w:r>
    </w:p>
    <w:p>
      <w:pPr>
        <w:spacing w:line="360" w:lineRule="auto"/>
        <w:rPr>
          <w:rFonts w:ascii="宋体" w:hAnsi="宋体" w:cs="宋体"/>
          <w:sz w:val="24"/>
          <w:szCs w:val="24"/>
        </w:rPr>
      </w:pPr>
      <w:r>
        <w:rPr>
          <w:rStyle w:val="19"/>
          <w:rFonts w:hint="eastAsia" w:ascii="宋体" w:hAnsi="宋体" w:cs="宋体"/>
          <w:color w:val="auto"/>
          <w:sz w:val="24"/>
          <w:szCs w:val="24"/>
          <w:u w:val="none"/>
        </w:rPr>
        <w:t xml:space="preserve">8.5.3.1 </w:t>
      </w:r>
      <w:r>
        <w:rPr>
          <w:rFonts w:hint="eastAsia" w:ascii="宋体" w:hAnsi="宋体" w:cs="宋体"/>
          <w:sz w:val="24"/>
          <w:szCs w:val="24"/>
        </w:rPr>
        <w:t>应确定措施消除潜在不合格的原因以防止不合格的发生，预防措施应与潜在问题的影响程度相适应。</w:t>
      </w:r>
    </w:p>
    <w:p>
      <w:pPr>
        <w:spacing w:line="360" w:lineRule="auto"/>
        <w:rPr>
          <w:rFonts w:ascii="宋体" w:hAnsi="宋体" w:cs="宋体"/>
          <w:sz w:val="24"/>
          <w:szCs w:val="24"/>
        </w:rPr>
      </w:pPr>
      <w:r>
        <w:rPr>
          <w:rStyle w:val="19"/>
          <w:rFonts w:hint="eastAsia" w:ascii="宋体" w:hAnsi="宋体" w:cs="宋体"/>
          <w:color w:val="auto"/>
          <w:sz w:val="24"/>
          <w:szCs w:val="24"/>
          <w:u w:val="none"/>
        </w:rPr>
        <w:t>8.5.3.2</w:t>
      </w:r>
      <w:r>
        <w:rPr>
          <w:rStyle w:val="19"/>
          <w:rFonts w:hint="eastAsia" w:ascii="宋体" w:hAnsi="宋体" w:cs="宋体"/>
          <w:color w:val="auto"/>
          <w:sz w:val="24"/>
          <w:szCs w:val="24"/>
          <w:u w:val="none"/>
          <w:lang w:val="en-US" w:eastAsia="zh-CN"/>
        </w:rPr>
        <w:t xml:space="preserve"> </w:t>
      </w:r>
      <w:r>
        <w:rPr>
          <w:rFonts w:hint="eastAsia" w:ascii="宋体" w:hAnsi="宋体" w:cs="宋体"/>
          <w:sz w:val="24"/>
          <w:szCs w:val="24"/>
        </w:rPr>
        <w:t>公司建立《预防措施控制程序》，规定以下方面的要求：</w:t>
      </w:r>
    </w:p>
    <w:p>
      <w:pPr>
        <w:spacing w:line="360" w:lineRule="auto"/>
        <w:ind w:firstLine="480" w:firstLineChars="200"/>
        <w:rPr>
          <w:rFonts w:ascii="宋体" w:hAnsi="宋体" w:cs="宋体"/>
          <w:sz w:val="24"/>
          <w:szCs w:val="24"/>
        </w:rPr>
      </w:pPr>
      <w:r>
        <w:rPr>
          <w:rFonts w:hint="eastAsia" w:ascii="宋体" w:hAnsi="宋体" w:cs="宋体"/>
          <w:sz w:val="24"/>
          <w:szCs w:val="24"/>
        </w:rPr>
        <w:t>a）确定潜在不合格及其原因；</w:t>
      </w:r>
    </w:p>
    <w:p>
      <w:pPr>
        <w:spacing w:line="360" w:lineRule="auto"/>
        <w:ind w:firstLine="480" w:firstLineChars="200"/>
        <w:rPr>
          <w:rFonts w:ascii="宋体" w:hAnsi="宋体" w:cs="宋体"/>
          <w:sz w:val="24"/>
          <w:szCs w:val="24"/>
        </w:rPr>
      </w:pPr>
      <w:r>
        <w:rPr>
          <w:rFonts w:hint="eastAsia" w:ascii="宋体" w:hAnsi="宋体" w:cs="宋体"/>
          <w:sz w:val="24"/>
          <w:szCs w:val="24"/>
        </w:rPr>
        <w:t>b）评价防止不合格发生的措施的需求；</w:t>
      </w:r>
    </w:p>
    <w:p>
      <w:pPr>
        <w:spacing w:line="360" w:lineRule="auto"/>
        <w:ind w:firstLine="480" w:firstLineChars="200"/>
        <w:rPr>
          <w:rFonts w:ascii="宋体" w:hAnsi="宋体" w:cs="宋体"/>
          <w:sz w:val="24"/>
          <w:szCs w:val="24"/>
        </w:rPr>
      </w:pPr>
      <w:r>
        <w:rPr>
          <w:rFonts w:hint="eastAsia" w:ascii="宋体" w:hAnsi="宋体" w:cs="宋体"/>
          <w:sz w:val="24"/>
          <w:szCs w:val="24"/>
        </w:rPr>
        <w:t>c）对所需的措施策划，形成文件并实施，适当时，包括更新文档；</w:t>
      </w:r>
    </w:p>
    <w:p>
      <w:pPr>
        <w:spacing w:line="360" w:lineRule="auto"/>
        <w:ind w:firstLine="480" w:firstLineChars="200"/>
        <w:rPr>
          <w:rFonts w:ascii="宋体" w:hAnsi="宋体" w:cs="宋体"/>
          <w:sz w:val="24"/>
          <w:szCs w:val="24"/>
        </w:rPr>
      </w:pPr>
      <w:r>
        <w:rPr>
          <w:rFonts w:hint="eastAsia" w:ascii="宋体" w:hAnsi="宋体" w:cs="宋体"/>
          <w:sz w:val="24"/>
          <w:szCs w:val="24"/>
        </w:rPr>
        <w:t>d） 验证预防措施对满足适用的法规要求的能力或对医疗器械安全和性能没有不利影响；</w:t>
      </w:r>
    </w:p>
    <w:p>
      <w:pPr>
        <w:spacing w:line="360" w:lineRule="auto"/>
        <w:ind w:firstLine="480" w:firstLineChars="200"/>
        <w:rPr>
          <w:rFonts w:ascii="宋体" w:hAnsi="宋体" w:cs="宋体"/>
          <w:sz w:val="24"/>
          <w:szCs w:val="24"/>
        </w:rPr>
      </w:pPr>
      <w:r>
        <w:rPr>
          <w:rFonts w:hint="eastAsia" w:ascii="宋体" w:hAnsi="宋体" w:cs="宋体"/>
          <w:sz w:val="24"/>
          <w:szCs w:val="24"/>
        </w:rPr>
        <w:t>e）适当时，评审所采取的预防措施和其有效性。</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f）保留任何调查的结果和所采取措施的记录。</w:t>
      </w:r>
    </w:p>
    <w:p>
      <w:pPr>
        <w:spacing w:line="360" w:lineRule="auto"/>
        <w:ind w:firstLine="480" w:firstLineChars="200"/>
      </w:pPr>
      <w:r>
        <w:rPr>
          <w:rFonts w:hint="eastAsia" w:ascii="宋体" w:hAnsi="宋体" w:cs="宋体"/>
          <w:sz w:val="24"/>
          <w:szCs w:val="24"/>
        </w:rPr>
        <w:t>以上措施由质量部等相关部门负责组织实施。</w:t>
      </w:r>
    </w:p>
    <w:p/>
    <w:p/>
    <w:sectPr>
      <w:footerReference r:id="rId3" w:type="default"/>
      <w:pgSz w:w="11906" w:h="16838"/>
      <w:pgMar w:top="1134" w:right="1134" w:bottom="1134"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Hiragino Sans CNS W6 |_OE">
    <w:altName w:val="汉仪书宋二KW"/>
    <w:panose1 w:val="00000000000000000000"/>
    <w:charset w:val="88"/>
    <w:family w:val="auto"/>
    <w:pitch w:val="default"/>
    <w:sig w:usb0="00000000" w:usb1="00000000" w:usb2="00000016" w:usb3="00000000" w:csb0="00120005" w:csb1="00000000"/>
  </w:font>
  <w:font w:name="楷体_GB2312">
    <w:altName w:val="汉仪楷体KW"/>
    <w:panose1 w:val="00000000000000000000"/>
    <w:charset w:val="86"/>
    <w:family w:val="modern"/>
    <w:pitch w:val="default"/>
    <w:sig w:usb0="00000000" w:usb1="00000000" w:usb2="00000010" w:usb3="00000000" w:csb0="00040000" w:csb1="00000000"/>
  </w:font>
  <w:font w:name="汉仪楷体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4138"/>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default"/>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gr57MrBgAAJgYAAA4AAABkcnMvZTJvRG9jLnhtbAEmBtn5PD94bWwg&#10;dmVyc2lvbj0iMS4wIiBlbmNvZGluZz0iVVRGLTgiIHN0YW5kYWxvbmU9InllcyI/Pg0KPHdwOmUy&#10;b2hvbGRlciB4bWxuczp3cD0iaHR0cDovL3NjaGVtYXMub3BlbnhtbGZvcm1hdHMub3JnL2RyYXdp&#10;bmdtbC8yMDA2L3dvcmRwcm9jZXNzaW5nRHJhd2luZyIgeG1sbnM6cj0iaHR0cDovL3NjaGVtYXMu&#10;b3BlbnhtbGZvcm1hdHMub3JnL29mZmljZURvY3VtZW50LzIwMDYvcmVsYXRpb25zaGlwcyI+PHdw&#10;OmVmZmVjdE9mZnNldCBsPSIwIiB0PSIwIiByPSIwIiBiPSIwIi8+PGE6Z3JhcGhpYyB4bWxuczph&#10;PSJodHRwOi8vc2NoZW1hcy5vcGVueG1sZm9ybWF0cy5vcmcvZHJhd2luZ21sLzIwMDYvbWFpbiI+&#10;PGE6Z3JhcGhpY0RhdGEgdXJpPSJodHRwOi8vc2NoZW1hcy5taWNyb3NvZnQuY29tL29mZmljZS93&#10;b3JkLzIwMTAvd29yZHByb2Nlc3NpbmdTaGFwZSI+PHdwczp3c3AgeG1sbnM6d3BzPSJodHRwOi8v&#10;c2NoZW1hcy5taWNyb3NvZnQuY29tL29mZmljZS93b3JkLzIwMTAvd29yZHByb2Nlc3NpbmdTaGFw&#10;ZSI+PHdwczpjTnZQciBpZD0iMzEiIG5hbWU9IuaWh+acrOahhiAzMSIvPjx3cHM6Y052U3BQciB0&#10;eEJveD0iMSIvPjx3cHM6c3BQcj48YTp4ZnJtPjxhOm9mZiB4PSIwIiB5PSIwIi8+PGE6ZXh0IGN4&#10;PSIxODI4ODAwIiBjeT0iMTgyODgwMCIvPjwvYTp4ZnJtPjxhOnByc3RHZW9tIHByc3Q9InJlY3Qi&#10;PjxhOmF2THN0Lz48L2E6cHJzdEdlb20+PGE6bm9GaWxsLz48YTpsbiB3PSI2MzUwIj48YTpub0Zp&#10;bGwvPjwvYTpsbj48YTpleHRMc3Q+PGE6ZXh0IHVyaT0iezkwOUU4RTg0LTQyNkUtNDBERC1BRkM0&#10;LTZGMTc1RDNEQ0NEMX0iPjxhMTQ6aGlkZGVuRmlsbCB4bWxuczphMTQ9Imh0dHA6Ly9zY2hlbWFz&#10;Lm1pY3Jvc29mdC5jb20vb2ZmaWNlL2RyYXdpbmcvMjAxMC9tYWluIj48YTpzb2xpZEZpbGw+PGE6&#10;c3JnYkNsciB2YWw9IkZGRkZGRiIvPjwvYTpzb2xpZEZpbGw+PC9hMTQ6aGlkZGVuRmlsbD48L2E6&#10;ZXh0PjxhOmV4dCB1cmk9Ins5MTI0MEIyOS1GNjg3LTRGNDUtOTcwOC0wMTlCOTYwNDk0REZ9Ij48&#10;YTE0OmhpZGRlbkxpbmUgeG1sbnM6YTE0PSJodHRwOi8vc2NoZW1hcy5taWNyb3NvZnQuY29tL29m&#10;ZmljZS9kcmF3aW5nLzIwMTAvbWFpbiIgdz0iNjM1MCI+PGE6c29saWRGaWxsPjxhOnByc3RDbHIg&#10;dmFsPSJibGFjayIvPjwvYTpzb2xpZEZpbGw+PC9hMTQ6aGlkZGVuTGluZT48L2E6ZXh0PjwvYTpl&#10;eHRMc3Q+PC93cHM6c3BQcj48d3BzOnR4YngvPjx3cHM6Ym9keVByIHJvdD0iMCIgc3BjRmlyc3RM&#10;YXN0UGFyYT0iMCIgdmVydE92ZXJmbG93PSJvdmVyZmxvdyIgaG9yek92ZXJmbG93PSJvdmVyZmxv&#10;dyIgdmVydD0iaG9yeiIgd3JhcD0ibm9uZSIgbElucz0iMCIgdElucz0iMCIgcklucz0iMCIgYklu&#10;cz0iMCIgbnVtQ29sPSIxIiBzcGNDb2w9IjAiIHJ0bENvbD0iMCIgZnJvbVdvcmRBcnQ9IjAiIGFu&#10;Y2hvcj0idCIgYW5jaG9yQ3RyPSIwIiBmb3JjZUFBPSIwIiB1cHJpZ2h0PSIwIiBjb21wYXRMblNw&#10;Yz0iMSI+PGE6c3BBdXRvRml0Lz48L3dwczpib2R5UHI+PC93cHM6d3NwPjwvYTpncmFwaGljRGF0&#10;YT48L2E6Z3JhcGhpYz48L3dwOmUyb2hvbGRlcj5QSwMECgAAAAAAh07iQAAAAAAAAAAAAAAAAAYA&#10;AABfcmVscy9QSwMEFAAAAAgAh07iQIoUZjyZAQAAlAEAAAsAAABfcmVscy8ucmVscwGUAWv+PD94&#10;bWwgdmVyc2lvbj0iMS4wIiBlbmNvZGluZz0iVVRGLTgiIHN0YW5kYWxvbmU9InllcyI/Pg0KPFJl&#10;bGF0aW9uc2hpcHMgeG1sbnM9Imh0dHA6Ly9zY2hlbWFzLm9wZW54bWxmb3JtYXRzLm9yZy9wYWNr&#10;YWdlLzIwMDYvcmVsYXRpb25zaGlwcyI+PFJlbGF0aW9uc2hpcCBJZD0icklkMiIgVHlwZT0iaHR0&#10;cDovL3NjaGVtYXMubWljcm9zb2Z0LmNvbS9vZmZpY2UvMjAwNi9yZWxhdGlvbnNoaXBzL2dyYXBo&#10;aWNGcmFtZURvYyIgVGFyZ2V0PSJkcnMvZTJvRG9jLnhtbCIvPjxSZWxhdGlvbnNoaXAgSWQ9InJJ&#10;ZDEiIFR5cGU9Imh0dHA6Ly9zY2hlbWFzLm1pY3Jvc29mdC5jb20vb2ZmaWNlLzIwMDYvcmVsYXRp&#10;b25zaGlwcy9kb3duUmV2IiBUYXJnZXQ9ImRycy9kb3ducmV2LnhtbCIvPjwvUmVsYXRpb25zaGlw&#10;cz5QSwMEFAAAAAgAh07iQH7m5SDmAQAA4QEAABMAAABbQ29udGVudF9UeXBlc10ueG1sAeEBHv48&#10;P3htbCB2ZXJzaW9uPSIxLjAiIGVuY29kaW5nPSJVVEYtOCIgc3RhbmRhbG9uZT0ieWVzIj8+DQo8&#10;VHlwZXMgeG1sbnM9Imh0dHA6Ly9zY2hlbWFzLm9wZW54bWxmb3JtYXRzLm9yZy9wYWNrYWdlLzIw&#10;MDYvY29udGVudC10eXBlcyI+PERlZmF1bHQgRXh0ZW5zaW9uPSJyZWxzIiBDb250ZW50VHlwZT0i&#10;YXBwbGljYXRpb24vdm5kLm9wZW54bWxmb3JtYXRzLXBhY2thZ2UucmVsYXRpb25zaGlwcyt4bWwi&#10;Lz48RGVmYXVsdCBFeHRlbnNpb249InhtbCIgQ29udGVudFR5cGU9ImFwcGxpY2F0aW9uL3htbCIv&#10;PjxPdmVycmlkZSBQYXJ0TmFtZT0iL2Rycy9kb3ducmV2LnhtbCIgQ29udGVudFR5cGU9ImFwcGxp&#10;Y2F0aW9uL3ZuZC5tcy1vZmZpY2UuRHJzRG93blJldit4bWwiLz48T3ZlcnJpZGUgUGFydE5hbWU9&#10;Ii9kcnMvZTJvRG9jLnhtbCIgQ29udGVudFR5cGU9ImFwcGxpY2F0aW9uL3ZuZC5tcy1vZmZpY2Uu&#10;RHJzRTJvRG9jK3htbCIvPjwvVHlwZXM+UEsBAhQAFAAAAAgAh07iQH7m5SDmAQAA4QEAABMAAAAA&#10;AAAAAQAgAAAAXAkAAFtDb250ZW50X1R5cGVzXS54bWxQSwECFAAKAAAAAACHTuJAAAAAAAAAAAAA&#10;AAAABgAAAAAAAAAAABAAAAB2BwAAX3JlbHMvUEsBAhQAFAAAAAgAh07iQIoUZjyZAQAAlAEAAAsA&#10;AAAAAAAAAQAgAAAAmgcAAF9yZWxzLy5yZWxzUEsBAhQACgAAAAAAh07iQAAAAAAAAAAAAAAAAAQA&#10;AAAAAAAAAAAQAAAAAAAAAGRycy9QSwECFAAUAAAACACHTuJAs0lY7tAAAAAFAQAADwAAAAAAAAAB&#10;ACAAAAAiAAAAZHJzL2Rvd25yZXYueG1sUEsBAhQAFAAAAAgAh07iQPgr57MrBgAAJgYAAA4AAAAA&#10;AAAAAQAgAAAAHwEAAGRycy9lMm9Eb2MueG1sUEsFBgAAAAAGAAYAWQEAAHMLAAAAAA==&#10;">
              <v:fill on="f" focussize="0,0"/>
              <v:stroke on="f" weight="0.5pt"/>
              <v:imagedata o:title=""/>
              <o:lock v:ext="edit" aspectratio="f"/>
              <v:textbox inset="0mm,0mm,0mm,0mm" style="mso-fit-shape-to-text:t;">
                <w:txbxContent>
                  <w:p>
                    <w:pPr>
                      <w:pStyle w:val="9"/>
                      <w:rPr>
                        <w:rFonts w:hint="default"/>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56</w:t>
                    </w:r>
                    <w:r>
                      <w:fldChar w:fldCharType="end"/>
                    </w:r>
                    <w:r>
                      <w:t xml:space="preserve"> 页</w:t>
                    </w:r>
                  </w:p>
                </w:txbxContent>
              </v:textbox>
            </v:shape>
          </w:pict>
        </mc:Fallback>
      </mc:AlternateContent>
    </w:r>
    <w:r>
      <w:rPr>
        <w:rFonts w:hint="eastAsia" w:ascii="宋体" w:hAnsi="宋体"/>
        <w:szCs w:val="21"/>
      </w:rPr>
      <w:t>严禁任何无授权使用、泄露或复</w:t>
    </w:r>
    <w:r>
      <w:rPr>
        <w:rFonts w:hint="eastAsia" w:ascii="宋体" w:hAnsi="宋体"/>
        <w:szCs w:val="21"/>
        <w:lang w:eastAsia="zh-CN"/>
      </w:rPr>
      <w:t>印。</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ECBD84"/>
    <w:multiLevelType w:val="singleLevel"/>
    <w:tmpl w:val="AFECBD84"/>
    <w:lvl w:ilvl="0" w:tentative="0">
      <w:start w:val="1"/>
      <w:numFmt w:val="lowerLetter"/>
      <w:suff w:val="space"/>
      <w:lvlText w:val="%1）"/>
      <w:lvlJc w:val="left"/>
    </w:lvl>
  </w:abstractNum>
  <w:abstractNum w:abstractNumId="1">
    <w:nsid w:val="CF7E374B"/>
    <w:multiLevelType w:val="singleLevel"/>
    <w:tmpl w:val="CF7E374B"/>
    <w:lvl w:ilvl="0" w:tentative="0">
      <w:start w:val="1"/>
      <w:numFmt w:val="lowerLetter"/>
      <w:suff w:val="space"/>
      <w:lvlText w:val="%1)"/>
      <w:lvlJc w:val="left"/>
    </w:lvl>
  </w:abstractNum>
  <w:abstractNum w:abstractNumId="2">
    <w:nsid w:val="6FA700E6"/>
    <w:multiLevelType w:val="singleLevel"/>
    <w:tmpl w:val="6FA700E6"/>
    <w:lvl w:ilvl="0" w:tentative="0">
      <w:start w:val="1"/>
      <w:numFmt w:val="lowerLetter"/>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756C"/>
    <w:rsid w:val="00011ED6"/>
    <w:rsid w:val="00040263"/>
    <w:rsid w:val="000434DF"/>
    <w:rsid w:val="00072070"/>
    <w:rsid w:val="0008166A"/>
    <w:rsid w:val="00087191"/>
    <w:rsid w:val="000879F7"/>
    <w:rsid w:val="000A2361"/>
    <w:rsid w:val="000B6824"/>
    <w:rsid w:val="000D638A"/>
    <w:rsid w:val="000E7C29"/>
    <w:rsid w:val="000F134B"/>
    <w:rsid w:val="00104A5C"/>
    <w:rsid w:val="00105F57"/>
    <w:rsid w:val="001151D5"/>
    <w:rsid w:val="001238C2"/>
    <w:rsid w:val="00125E95"/>
    <w:rsid w:val="00126C0D"/>
    <w:rsid w:val="00130C70"/>
    <w:rsid w:val="00135FDD"/>
    <w:rsid w:val="00162963"/>
    <w:rsid w:val="0017632E"/>
    <w:rsid w:val="00181983"/>
    <w:rsid w:val="001924A8"/>
    <w:rsid w:val="001A18D6"/>
    <w:rsid w:val="001B0541"/>
    <w:rsid w:val="001B6048"/>
    <w:rsid w:val="001C47A9"/>
    <w:rsid w:val="001C68F7"/>
    <w:rsid w:val="001D1904"/>
    <w:rsid w:val="001F39F4"/>
    <w:rsid w:val="00205F2A"/>
    <w:rsid w:val="0020631F"/>
    <w:rsid w:val="00212E00"/>
    <w:rsid w:val="00226CFA"/>
    <w:rsid w:val="00234E5C"/>
    <w:rsid w:val="00236782"/>
    <w:rsid w:val="00237B67"/>
    <w:rsid w:val="00244FBA"/>
    <w:rsid w:val="00256DEB"/>
    <w:rsid w:val="0026041C"/>
    <w:rsid w:val="0026185D"/>
    <w:rsid w:val="002622A1"/>
    <w:rsid w:val="002A089B"/>
    <w:rsid w:val="002A4AF0"/>
    <w:rsid w:val="002B052B"/>
    <w:rsid w:val="002D0EC5"/>
    <w:rsid w:val="002D3C7E"/>
    <w:rsid w:val="002D4346"/>
    <w:rsid w:val="002E3D4E"/>
    <w:rsid w:val="003018C9"/>
    <w:rsid w:val="00311567"/>
    <w:rsid w:val="0031705B"/>
    <w:rsid w:val="00324733"/>
    <w:rsid w:val="00330208"/>
    <w:rsid w:val="00334753"/>
    <w:rsid w:val="00343D3B"/>
    <w:rsid w:val="00350E85"/>
    <w:rsid w:val="003616AA"/>
    <w:rsid w:val="003675E2"/>
    <w:rsid w:val="00377C1F"/>
    <w:rsid w:val="00390697"/>
    <w:rsid w:val="00397E32"/>
    <w:rsid w:val="003B1F35"/>
    <w:rsid w:val="003B28C1"/>
    <w:rsid w:val="003B3316"/>
    <w:rsid w:val="003E30D6"/>
    <w:rsid w:val="003E68C1"/>
    <w:rsid w:val="003E7865"/>
    <w:rsid w:val="003E7D4E"/>
    <w:rsid w:val="003F712F"/>
    <w:rsid w:val="003F781E"/>
    <w:rsid w:val="00421B3E"/>
    <w:rsid w:val="00430EF3"/>
    <w:rsid w:val="00444D66"/>
    <w:rsid w:val="00455DEC"/>
    <w:rsid w:val="00464B89"/>
    <w:rsid w:val="00465D9E"/>
    <w:rsid w:val="0046721B"/>
    <w:rsid w:val="00490C9F"/>
    <w:rsid w:val="004915DE"/>
    <w:rsid w:val="004A33FB"/>
    <w:rsid w:val="004B243F"/>
    <w:rsid w:val="004C634F"/>
    <w:rsid w:val="004C6D5F"/>
    <w:rsid w:val="004D2C25"/>
    <w:rsid w:val="004D67EB"/>
    <w:rsid w:val="004E12BF"/>
    <w:rsid w:val="004E2BFB"/>
    <w:rsid w:val="004E505C"/>
    <w:rsid w:val="004F40C9"/>
    <w:rsid w:val="004F4148"/>
    <w:rsid w:val="005015D1"/>
    <w:rsid w:val="00541462"/>
    <w:rsid w:val="00562BD5"/>
    <w:rsid w:val="00586DA2"/>
    <w:rsid w:val="005C7D68"/>
    <w:rsid w:val="005D36C3"/>
    <w:rsid w:val="005F7398"/>
    <w:rsid w:val="00606890"/>
    <w:rsid w:val="00606B0C"/>
    <w:rsid w:val="00607CDE"/>
    <w:rsid w:val="00615D5F"/>
    <w:rsid w:val="00615FC4"/>
    <w:rsid w:val="006320E3"/>
    <w:rsid w:val="006371EF"/>
    <w:rsid w:val="00660D55"/>
    <w:rsid w:val="00674600"/>
    <w:rsid w:val="00677551"/>
    <w:rsid w:val="0068506D"/>
    <w:rsid w:val="0068645A"/>
    <w:rsid w:val="00691E93"/>
    <w:rsid w:val="00696788"/>
    <w:rsid w:val="006A41D2"/>
    <w:rsid w:val="006A440C"/>
    <w:rsid w:val="006A4615"/>
    <w:rsid w:val="006B4291"/>
    <w:rsid w:val="006B587C"/>
    <w:rsid w:val="006C397E"/>
    <w:rsid w:val="006D3F79"/>
    <w:rsid w:val="006D6F39"/>
    <w:rsid w:val="006E06B9"/>
    <w:rsid w:val="006E53C4"/>
    <w:rsid w:val="006F24EA"/>
    <w:rsid w:val="007022D5"/>
    <w:rsid w:val="00712EB9"/>
    <w:rsid w:val="0073589A"/>
    <w:rsid w:val="00742CFE"/>
    <w:rsid w:val="007437E1"/>
    <w:rsid w:val="00753FDE"/>
    <w:rsid w:val="00756401"/>
    <w:rsid w:val="00777CD0"/>
    <w:rsid w:val="00787B3F"/>
    <w:rsid w:val="007967DA"/>
    <w:rsid w:val="007C074D"/>
    <w:rsid w:val="007C0CD2"/>
    <w:rsid w:val="007F0C3E"/>
    <w:rsid w:val="007F1979"/>
    <w:rsid w:val="0081115C"/>
    <w:rsid w:val="00814A27"/>
    <w:rsid w:val="00816604"/>
    <w:rsid w:val="00823B39"/>
    <w:rsid w:val="00825AAC"/>
    <w:rsid w:val="00850C89"/>
    <w:rsid w:val="00852A61"/>
    <w:rsid w:val="00866D35"/>
    <w:rsid w:val="0087744A"/>
    <w:rsid w:val="00890EDA"/>
    <w:rsid w:val="008B009B"/>
    <w:rsid w:val="008B7006"/>
    <w:rsid w:val="008C6BE9"/>
    <w:rsid w:val="008D7AB6"/>
    <w:rsid w:val="008E36F1"/>
    <w:rsid w:val="008E5DB1"/>
    <w:rsid w:val="008F0A42"/>
    <w:rsid w:val="00915622"/>
    <w:rsid w:val="00942DF8"/>
    <w:rsid w:val="0094555C"/>
    <w:rsid w:val="0094671C"/>
    <w:rsid w:val="00953DFB"/>
    <w:rsid w:val="00972489"/>
    <w:rsid w:val="009824CA"/>
    <w:rsid w:val="00983507"/>
    <w:rsid w:val="00995A55"/>
    <w:rsid w:val="009B437D"/>
    <w:rsid w:val="009B62A7"/>
    <w:rsid w:val="009D3112"/>
    <w:rsid w:val="009D63FE"/>
    <w:rsid w:val="009E1948"/>
    <w:rsid w:val="009E7E68"/>
    <w:rsid w:val="009F4065"/>
    <w:rsid w:val="009F6559"/>
    <w:rsid w:val="00A1740C"/>
    <w:rsid w:val="00A50175"/>
    <w:rsid w:val="00A5157B"/>
    <w:rsid w:val="00A77E08"/>
    <w:rsid w:val="00A80AEA"/>
    <w:rsid w:val="00A97031"/>
    <w:rsid w:val="00AA4BAB"/>
    <w:rsid w:val="00AC2A4F"/>
    <w:rsid w:val="00AC7163"/>
    <w:rsid w:val="00AD4B27"/>
    <w:rsid w:val="00AD6CE4"/>
    <w:rsid w:val="00B010A9"/>
    <w:rsid w:val="00B254B6"/>
    <w:rsid w:val="00B435EC"/>
    <w:rsid w:val="00B46575"/>
    <w:rsid w:val="00B504F8"/>
    <w:rsid w:val="00B6520B"/>
    <w:rsid w:val="00B950A4"/>
    <w:rsid w:val="00B950DD"/>
    <w:rsid w:val="00B95C71"/>
    <w:rsid w:val="00B97BE3"/>
    <w:rsid w:val="00BA7F07"/>
    <w:rsid w:val="00BC7AAF"/>
    <w:rsid w:val="00BE3DB4"/>
    <w:rsid w:val="00BF1FEB"/>
    <w:rsid w:val="00BF3F6B"/>
    <w:rsid w:val="00BF428F"/>
    <w:rsid w:val="00BF465D"/>
    <w:rsid w:val="00BF7D49"/>
    <w:rsid w:val="00C20FE4"/>
    <w:rsid w:val="00C23EEF"/>
    <w:rsid w:val="00C40275"/>
    <w:rsid w:val="00C40FF1"/>
    <w:rsid w:val="00C80EB2"/>
    <w:rsid w:val="00C846C6"/>
    <w:rsid w:val="00C96AC8"/>
    <w:rsid w:val="00CB21E7"/>
    <w:rsid w:val="00CB56EE"/>
    <w:rsid w:val="00CC6F98"/>
    <w:rsid w:val="00CD6C32"/>
    <w:rsid w:val="00CE3E60"/>
    <w:rsid w:val="00D00F13"/>
    <w:rsid w:val="00D215C7"/>
    <w:rsid w:val="00D23554"/>
    <w:rsid w:val="00D23810"/>
    <w:rsid w:val="00D3155F"/>
    <w:rsid w:val="00D624FD"/>
    <w:rsid w:val="00D706DF"/>
    <w:rsid w:val="00D83E8B"/>
    <w:rsid w:val="00D84E70"/>
    <w:rsid w:val="00D85720"/>
    <w:rsid w:val="00D866D6"/>
    <w:rsid w:val="00DC343D"/>
    <w:rsid w:val="00DE756C"/>
    <w:rsid w:val="00E05CD4"/>
    <w:rsid w:val="00E1663E"/>
    <w:rsid w:val="00E41DDC"/>
    <w:rsid w:val="00E4295E"/>
    <w:rsid w:val="00E47F83"/>
    <w:rsid w:val="00E501A2"/>
    <w:rsid w:val="00E639BC"/>
    <w:rsid w:val="00E843AC"/>
    <w:rsid w:val="00E94DA2"/>
    <w:rsid w:val="00EA5875"/>
    <w:rsid w:val="00EB6302"/>
    <w:rsid w:val="00ED4810"/>
    <w:rsid w:val="00F10A71"/>
    <w:rsid w:val="00F1134C"/>
    <w:rsid w:val="00F22DD0"/>
    <w:rsid w:val="00F448CB"/>
    <w:rsid w:val="00F45A9E"/>
    <w:rsid w:val="00F612F3"/>
    <w:rsid w:val="00F67A7F"/>
    <w:rsid w:val="00F72CBB"/>
    <w:rsid w:val="00F73C72"/>
    <w:rsid w:val="00F828C3"/>
    <w:rsid w:val="00FA0908"/>
    <w:rsid w:val="00FA6FEE"/>
    <w:rsid w:val="00FC4A23"/>
    <w:rsid w:val="00FD622E"/>
    <w:rsid w:val="00FD6F4E"/>
    <w:rsid w:val="00FD7385"/>
    <w:rsid w:val="00FE0573"/>
    <w:rsid w:val="01680FA2"/>
    <w:rsid w:val="01841BE3"/>
    <w:rsid w:val="01BD1BB0"/>
    <w:rsid w:val="023C779E"/>
    <w:rsid w:val="02445E8A"/>
    <w:rsid w:val="03177B63"/>
    <w:rsid w:val="037348F5"/>
    <w:rsid w:val="037645A1"/>
    <w:rsid w:val="040F3E66"/>
    <w:rsid w:val="042C1BA2"/>
    <w:rsid w:val="046066AA"/>
    <w:rsid w:val="04BA184B"/>
    <w:rsid w:val="04D769A0"/>
    <w:rsid w:val="04DD37A8"/>
    <w:rsid w:val="04E30EBD"/>
    <w:rsid w:val="052B0B32"/>
    <w:rsid w:val="05856AD5"/>
    <w:rsid w:val="05D23375"/>
    <w:rsid w:val="05F753EB"/>
    <w:rsid w:val="062C4B0D"/>
    <w:rsid w:val="0673658C"/>
    <w:rsid w:val="06997147"/>
    <w:rsid w:val="06E676DA"/>
    <w:rsid w:val="07062D9B"/>
    <w:rsid w:val="071E4FD0"/>
    <w:rsid w:val="075210E7"/>
    <w:rsid w:val="07CB19E0"/>
    <w:rsid w:val="07EB7755"/>
    <w:rsid w:val="082D1278"/>
    <w:rsid w:val="08F70D3C"/>
    <w:rsid w:val="09164851"/>
    <w:rsid w:val="09254B85"/>
    <w:rsid w:val="097222C8"/>
    <w:rsid w:val="09A85B1B"/>
    <w:rsid w:val="09C02726"/>
    <w:rsid w:val="09C81F35"/>
    <w:rsid w:val="0A1951CC"/>
    <w:rsid w:val="0A3F005A"/>
    <w:rsid w:val="0A5A4B9B"/>
    <w:rsid w:val="0A747118"/>
    <w:rsid w:val="0ADE5D86"/>
    <w:rsid w:val="0AE24777"/>
    <w:rsid w:val="0B2540D0"/>
    <w:rsid w:val="0B6E137D"/>
    <w:rsid w:val="0B773D9E"/>
    <w:rsid w:val="0B8A2D89"/>
    <w:rsid w:val="0BB90E97"/>
    <w:rsid w:val="0BDD1A59"/>
    <w:rsid w:val="0BE35813"/>
    <w:rsid w:val="0C67602D"/>
    <w:rsid w:val="0C8D1FC3"/>
    <w:rsid w:val="0CCB41E1"/>
    <w:rsid w:val="0CDE72E1"/>
    <w:rsid w:val="0CED2E17"/>
    <w:rsid w:val="0CED78C3"/>
    <w:rsid w:val="0D45779D"/>
    <w:rsid w:val="0D641A40"/>
    <w:rsid w:val="0D884A58"/>
    <w:rsid w:val="0DD80D56"/>
    <w:rsid w:val="0DE55AEE"/>
    <w:rsid w:val="0DED0CE6"/>
    <w:rsid w:val="0DF16666"/>
    <w:rsid w:val="0E215917"/>
    <w:rsid w:val="0E4340DB"/>
    <w:rsid w:val="0EAE0FDE"/>
    <w:rsid w:val="0F093E0B"/>
    <w:rsid w:val="0F7D7BD8"/>
    <w:rsid w:val="0F940C6A"/>
    <w:rsid w:val="0F9F4BC5"/>
    <w:rsid w:val="10466EEB"/>
    <w:rsid w:val="108267D3"/>
    <w:rsid w:val="10E00EF9"/>
    <w:rsid w:val="10E6013A"/>
    <w:rsid w:val="10E925F9"/>
    <w:rsid w:val="1137511A"/>
    <w:rsid w:val="11BE72E7"/>
    <w:rsid w:val="11CA3CC2"/>
    <w:rsid w:val="11E42C3E"/>
    <w:rsid w:val="12766273"/>
    <w:rsid w:val="1280119A"/>
    <w:rsid w:val="1283078E"/>
    <w:rsid w:val="12E92504"/>
    <w:rsid w:val="136462D0"/>
    <w:rsid w:val="139E4F38"/>
    <w:rsid w:val="14495172"/>
    <w:rsid w:val="146F7BAD"/>
    <w:rsid w:val="14777B25"/>
    <w:rsid w:val="14AD3E93"/>
    <w:rsid w:val="14FE426C"/>
    <w:rsid w:val="15113B3A"/>
    <w:rsid w:val="151237B6"/>
    <w:rsid w:val="156B36E1"/>
    <w:rsid w:val="15B15FA9"/>
    <w:rsid w:val="15C058E5"/>
    <w:rsid w:val="161F287D"/>
    <w:rsid w:val="169752C9"/>
    <w:rsid w:val="16E51F9C"/>
    <w:rsid w:val="16EF45D1"/>
    <w:rsid w:val="17214103"/>
    <w:rsid w:val="17A56B63"/>
    <w:rsid w:val="17D7597A"/>
    <w:rsid w:val="17EF272C"/>
    <w:rsid w:val="17F55DAE"/>
    <w:rsid w:val="186376EC"/>
    <w:rsid w:val="18DB6AB4"/>
    <w:rsid w:val="1917268D"/>
    <w:rsid w:val="19341C2D"/>
    <w:rsid w:val="196803B3"/>
    <w:rsid w:val="1973666C"/>
    <w:rsid w:val="19BE3E8D"/>
    <w:rsid w:val="19D42A12"/>
    <w:rsid w:val="19E36F1A"/>
    <w:rsid w:val="1A12594A"/>
    <w:rsid w:val="1A146ADD"/>
    <w:rsid w:val="1A1659CB"/>
    <w:rsid w:val="1AB8222E"/>
    <w:rsid w:val="1B005C24"/>
    <w:rsid w:val="1B997BFF"/>
    <w:rsid w:val="1BA25746"/>
    <w:rsid w:val="1BE441C9"/>
    <w:rsid w:val="1C3D52C0"/>
    <w:rsid w:val="1C54693A"/>
    <w:rsid w:val="1C6B16FB"/>
    <w:rsid w:val="1C9E2B22"/>
    <w:rsid w:val="1CCF79AA"/>
    <w:rsid w:val="1CF56742"/>
    <w:rsid w:val="1DE55378"/>
    <w:rsid w:val="1E5F5385"/>
    <w:rsid w:val="1E742856"/>
    <w:rsid w:val="1E796654"/>
    <w:rsid w:val="1E877E1C"/>
    <w:rsid w:val="1EA74B1E"/>
    <w:rsid w:val="1EB9434F"/>
    <w:rsid w:val="1EC44620"/>
    <w:rsid w:val="1ECD7B57"/>
    <w:rsid w:val="1EDC0900"/>
    <w:rsid w:val="1EE41439"/>
    <w:rsid w:val="1F0A1524"/>
    <w:rsid w:val="1F6B5508"/>
    <w:rsid w:val="1F83599A"/>
    <w:rsid w:val="1FCA1C0E"/>
    <w:rsid w:val="203C4164"/>
    <w:rsid w:val="205B4CCF"/>
    <w:rsid w:val="205C5C9D"/>
    <w:rsid w:val="205E3784"/>
    <w:rsid w:val="21156E78"/>
    <w:rsid w:val="216F4AC1"/>
    <w:rsid w:val="21DF33DA"/>
    <w:rsid w:val="22196C5C"/>
    <w:rsid w:val="2266050F"/>
    <w:rsid w:val="229B1187"/>
    <w:rsid w:val="22A52FB1"/>
    <w:rsid w:val="22AF4374"/>
    <w:rsid w:val="2357211A"/>
    <w:rsid w:val="238D68D6"/>
    <w:rsid w:val="23A25E48"/>
    <w:rsid w:val="23B9202B"/>
    <w:rsid w:val="23BD5EE5"/>
    <w:rsid w:val="23C542B1"/>
    <w:rsid w:val="246163AC"/>
    <w:rsid w:val="24754236"/>
    <w:rsid w:val="24A15F61"/>
    <w:rsid w:val="24D94C07"/>
    <w:rsid w:val="24EC34D1"/>
    <w:rsid w:val="24F30EA1"/>
    <w:rsid w:val="25176D02"/>
    <w:rsid w:val="25567160"/>
    <w:rsid w:val="25711ACA"/>
    <w:rsid w:val="25A91169"/>
    <w:rsid w:val="25EC6A46"/>
    <w:rsid w:val="261229CE"/>
    <w:rsid w:val="261A2629"/>
    <w:rsid w:val="26724165"/>
    <w:rsid w:val="267D11A6"/>
    <w:rsid w:val="267D6749"/>
    <w:rsid w:val="2714160F"/>
    <w:rsid w:val="27224637"/>
    <w:rsid w:val="272452BA"/>
    <w:rsid w:val="273D35F7"/>
    <w:rsid w:val="27573FD9"/>
    <w:rsid w:val="27C23D90"/>
    <w:rsid w:val="2813661E"/>
    <w:rsid w:val="281F3A20"/>
    <w:rsid w:val="2828406A"/>
    <w:rsid w:val="283B5555"/>
    <w:rsid w:val="287F03A3"/>
    <w:rsid w:val="28C63EEF"/>
    <w:rsid w:val="290379DC"/>
    <w:rsid w:val="2922601C"/>
    <w:rsid w:val="29266EB6"/>
    <w:rsid w:val="292F221E"/>
    <w:rsid w:val="29507C72"/>
    <w:rsid w:val="295B768F"/>
    <w:rsid w:val="2A131CA0"/>
    <w:rsid w:val="2A1D359C"/>
    <w:rsid w:val="2A97326E"/>
    <w:rsid w:val="2AA54275"/>
    <w:rsid w:val="2AE13664"/>
    <w:rsid w:val="2AED16FD"/>
    <w:rsid w:val="2B2A75F4"/>
    <w:rsid w:val="2B2C1962"/>
    <w:rsid w:val="2B381971"/>
    <w:rsid w:val="2B585439"/>
    <w:rsid w:val="2BC2163A"/>
    <w:rsid w:val="2BEF576F"/>
    <w:rsid w:val="2C0C09A1"/>
    <w:rsid w:val="2C891AEB"/>
    <w:rsid w:val="2C9D7BF0"/>
    <w:rsid w:val="2CAB2D45"/>
    <w:rsid w:val="2CF47AE0"/>
    <w:rsid w:val="2CFD122F"/>
    <w:rsid w:val="2D912F0E"/>
    <w:rsid w:val="2DB32861"/>
    <w:rsid w:val="2DB7300A"/>
    <w:rsid w:val="2DD244E6"/>
    <w:rsid w:val="2DD36FED"/>
    <w:rsid w:val="2DE87DAD"/>
    <w:rsid w:val="2DF702D9"/>
    <w:rsid w:val="2E2E63F8"/>
    <w:rsid w:val="2ED7131C"/>
    <w:rsid w:val="2F2C7A5B"/>
    <w:rsid w:val="2F431543"/>
    <w:rsid w:val="2FAD5196"/>
    <w:rsid w:val="304119AD"/>
    <w:rsid w:val="30744F7E"/>
    <w:rsid w:val="30A406E6"/>
    <w:rsid w:val="31117AF5"/>
    <w:rsid w:val="314B597F"/>
    <w:rsid w:val="31567640"/>
    <w:rsid w:val="3160108D"/>
    <w:rsid w:val="31A07394"/>
    <w:rsid w:val="31B866BA"/>
    <w:rsid w:val="31DF68BB"/>
    <w:rsid w:val="31DF749D"/>
    <w:rsid w:val="320E5605"/>
    <w:rsid w:val="322070BA"/>
    <w:rsid w:val="322129B5"/>
    <w:rsid w:val="32403BFC"/>
    <w:rsid w:val="325A393C"/>
    <w:rsid w:val="32CB171C"/>
    <w:rsid w:val="32CC385E"/>
    <w:rsid w:val="32E16EA9"/>
    <w:rsid w:val="32F5300F"/>
    <w:rsid w:val="32FC215A"/>
    <w:rsid w:val="339A0E0D"/>
    <w:rsid w:val="33B14F7A"/>
    <w:rsid w:val="34014B38"/>
    <w:rsid w:val="342B3C7E"/>
    <w:rsid w:val="34547014"/>
    <w:rsid w:val="34B2358B"/>
    <w:rsid w:val="353810B2"/>
    <w:rsid w:val="35433C91"/>
    <w:rsid w:val="35836589"/>
    <w:rsid w:val="35847D19"/>
    <w:rsid w:val="35CA3628"/>
    <w:rsid w:val="365DE3B1"/>
    <w:rsid w:val="36963DEF"/>
    <w:rsid w:val="36FD491D"/>
    <w:rsid w:val="37766978"/>
    <w:rsid w:val="37E13BE9"/>
    <w:rsid w:val="38630399"/>
    <w:rsid w:val="386939D1"/>
    <w:rsid w:val="38E67BE3"/>
    <w:rsid w:val="39414627"/>
    <w:rsid w:val="39A1251D"/>
    <w:rsid w:val="39A61186"/>
    <w:rsid w:val="39BC4F76"/>
    <w:rsid w:val="39F26D8E"/>
    <w:rsid w:val="39F435C1"/>
    <w:rsid w:val="3A062D76"/>
    <w:rsid w:val="3A42768A"/>
    <w:rsid w:val="3A637E65"/>
    <w:rsid w:val="3AC43EF4"/>
    <w:rsid w:val="3AE709D3"/>
    <w:rsid w:val="3B6041CD"/>
    <w:rsid w:val="3B617E7A"/>
    <w:rsid w:val="3B707F69"/>
    <w:rsid w:val="3BB9619B"/>
    <w:rsid w:val="3BBF120E"/>
    <w:rsid w:val="3C276594"/>
    <w:rsid w:val="3C476197"/>
    <w:rsid w:val="3C754BDF"/>
    <w:rsid w:val="3D36232F"/>
    <w:rsid w:val="3D52330E"/>
    <w:rsid w:val="3D8F58A2"/>
    <w:rsid w:val="3DA46CB6"/>
    <w:rsid w:val="3DAB04B7"/>
    <w:rsid w:val="3DF7234B"/>
    <w:rsid w:val="3E1F6905"/>
    <w:rsid w:val="3E302C79"/>
    <w:rsid w:val="3E625678"/>
    <w:rsid w:val="3F162C02"/>
    <w:rsid w:val="3F176AEB"/>
    <w:rsid w:val="3F1D0A24"/>
    <w:rsid w:val="3F3035C4"/>
    <w:rsid w:val="3F33D8E3"/>
    <w:rsid w:val="3F6C5376"/>
    <w:rsid w:val="3F7961B3"/>
    <w:rsid w:val="3FBD2F31"/>
    <w:rsid w:val="3FBF69D7"/>
    <w:rsid w:val="3FD44360"/>
    <w:rsid w:val="3FEFEB7A"/>
    <w:rsid w:val="403E78A1"/>
    <w:rsid w:val="4051321A"/>
    <w:rsid w:val="407D32DF"/>
    <w:rsid w:val="40962BB3"/>
    <w:rsid w:val="40DF590B"/>
    <w:rsid w:val="419B5749"/>
    <w:rsid w:val="41EE6A6C"/>
    <w:rsid w:val="42281F39"/>
    <w:rsid w:val="422D2FBF"/>
    <w:rsid w:val="42CE22D4"/>
    <w:rsid w:val="42E611AC"/>
    <w:rsid w:val="42F149A1"/>
    <w:rsid w:val="43244EF1"/>
    <w:rsid w:val="433171C8"/>
    <w:rsid w:val="439E120E"/>
    <w:rsid w:val="43AC65B5"/>
    <w:rsid w:val="43E43DFF"/>
    <w:rsid w:val="44002085"/>
    <w:rsid w:val="44421726"/>
    <w:rsid w:val="444C5E77"/>
    <w:rsid w:val="44950800"/>
    <w:rsid w:val="451A5C5A"/>
    <w:rsid w:val="45522504"/>
    <w:rsid w:val="455E5C6F"/>
    <w:rsid w:val="45980463"/>
    <w:rsid w:val="45C07656"/>
    <w:rsid w:val="45DC10BA"/>
    <w:rsid w:val="45F14B9E"/>
    <w:rsid w:val="45F6394C"/>
    <w:rsid w:val="460037DE"/>
    <w:rsid w:val="46522BB5"/>
    <w:rsid w:val="46D25B7C"/>
    <w:rsid w:val="46E66ED4"/>
    <w:rsid w:val="46FE0363"/>
    <w:rsid w:val="471F3B9C"/>
    <w:rsid w:val="47263D38"/>
    <w:rsid w:val="478F3510"/>
    <w:rsid w:val="4796658E"/>
    <w:rsid w:val="483E24E9"/>
    <w:rsid w:val="48B41922"/>
    <w:rsid w:val="490918BC"/>
    <w:rsid w:val="491F5D93"/>
    <w:rsid w:val="495A053C"/>
    <w:rsid w:val="49811778"/>
    <w:rsid w:val="49830D72"/>
    <w:rsid w:val="49BD5C8D"/>
    <w:rsid w:val="4A442543"/>
    <w:rsid w:val="4AA57B77"/>
    <w:rsid w:val="4AC77A70"/>
    <w:rsid w:val="4ADB5B37"/>
    <w:rsid w:val="4AF35070"/>
    <w:rsid w:val="4B0F3752"/>
    <w:rsid w:val="4B3B367E"/>
    <w:rsid w:val="4BE278E3"/>
    <w:rsid w:val="4BE422E8"/>
    <w:rsid w:val="4BF13F59"/>
    <w:rsid w:val="4C04409F"/>
    <w:rsid w:val="4C535088"/>
    <w:rsid w:val="4C9B4F9A"/>
    <w:rsid w:val="4D2C528C"/>
    <w:rsid w:val="4D5962DB"/>
    <w:rsid w:val="4D8E1458"/>
    <w:rsid w:val="4DB104E0"/>
    <w:rsid w:val="4DF52CD7"/>
    <w:rsid w:val="4E06089A"/>
    <w:rsid w:val="4E0F28F8"/>
    <w:rsid w:val="4E1E77C0"/>
    <w:rsid w:val="4E522CF8"/>
    <w:rsid w:val="4E8034B8"/>
    <w:rsid w:val="4E8A5527"/>
    <w:rsid w:val="4EB05C3E"/>
    <w:rsid w:val="4F067A40"/>
    <w:rsid w:val="4F090C89"/>
    <w:rsid w:val="4F4A729E"/>
    <w:rsid w:val="4F9F0864"/>
    <w:rsid w:val="4FE27D2D"/>
    <w:rsid w:val="4FEB3107"/>
    <w:rsid w:val="4FF65A68"/>
    <w:rsid w:val="505B673F"/>
    <w:rsid w:val="50A335E8"/>
    <w:rsid w:val="50B42100"/>
    <w:rsid w:val="50FB2466"/>
    <w:rsid w:val="516A568D"/>
    <w:rsid w:val="5194523D"/>
    <w:rsid w:val="51CF3230"/>
    <w:rsid w:val="524349D3"/>
    <w:rsid w:val="527A2D19"/>
    <w:rsid w:val="52F27BF9"/>
    <w:rsid w:val="52FA73C5"/>
    <w:rsid w:val="531E3E9A"/>
    <w:rsid w:val="53235595"/>
    <w:rsid w:val="5354705D"/>
    <w:rsid w:val="53616CAA"/>
    <w:rsid w:val="536C7FFC"/>
    <w:rsid w:val="53721735"/>
    <w:rsid w:val="537B0015"/>
    <w:rsid w:val="537B08D6"/>
    <w:rsid w:val="53F444E4"/>
    <w:rsid w:val="541041F0"/>
    <w:rsid w:val="543C7B84"/>
    <w:rsid w:val="54445E51"/>
    <w:rsid w:val="544479C8"/>
    <w:rsid w:val="545C03A6"/>
    <w:rsid w:val="54B9314A"/>
    <w:rsid w:val="54D0429D"/>
    <w:rsid w:val="5520583C"/>
    <w:rsid w:val="5575712B"/>
    <w:rsid w:val="557D2138"/>
    <w:rsid w:val="558F1CDD"/>
    <w:rsid w:val="55B5121F"/>
    <w:rsid w:val="55D04DDF"/>
    <w:rsid w:val="55F54FB9"/>
    <w:rsid w:val="564D1D50"/>
    <w:rsid w:val="56874B3B"/>
    <w:rsid w:val="5698631F"/>
    <w:rsid w:val="56BA66C6"/>
    <w:rsid w:val="5706674B"/>
    <w:rsid w:val="574B3FFF"/>
    <w:rsid w:val="57D367F9"/>
    <w:rsid w:val="58200EF9"/>
    <w:rsid w:val="58352D6E"/>
    <w:rsid w:val="587873A1"/>
    <w:rsid w:val="58910CFE"/>
    <w:rsid w:val="589B59C8"/>
    <w:rsid w:val="58B318F0"/>
    <w:rsid w:val="58F0625F"/>
    <w:rsid w:val="597F5366"/>
    <w:rsid w:val="59BA52CC"/>
    <w:rsid w:val="59BE625E"/>
    <w:rsid w:val="59E81DFE"/>
    <w:rsid w:val="5A44294D"/>
    <w:rsid w:val="5A5A0A31"/>
    <w:rsid w:val="5AAB1FA0"/>
    <w:rsid w:val="5AD75DB9"/>
    <w:rsid w:val="5AE47842"/>
    <w:rsid w:val="5AE71550"/>
    <w:rsid w:val="5C816A5C"/>
    <w:rsid w:val="5CDB0D65"/>
    <w:rsid w:val="5CFE55EE"/>
    <w:rsid w:val="5D2817EA"/>
    <w:rsid w:val="5DC943CD"/>
    <w:rsid w:val="5E051268"/>
    <w:rsid w:val="5E0E4840"/>
    <w:rsid w:val="5E260F59"/>
    <w:rsid w:val="5E3326D6"/>
    <w:rsid w:val="5ECF2917"/>
    <w:rsid w:val="5F640718"/>
    <w:rsid w:val="5F7E2F1F"/>
    <w:rsid w:val="5F885D05"/>
    <w:rsid w:val="5F93A4B7"/>
    <w:rsid w:val="5FB7255D"/>
    <w:rsid w:val="5FD83694"/>
    <w:rsid w:val="5FDD1745"/>
    <w:rsid w:val="60412DDC"/>
    <w:rsid w:val="60500309"/>
    <w:rsid w:val="6060788C"/>
    <w:rsid w:val="60710359"/>
    <w:rsid w:val="608C7BA2"/>
    <w:rsid w:val="60B0435D"/>
    <w:rsid w:val="60B501E4"/>
    <w:rsid w:val="60CD1EDC"/>
    <w:rsid w:val="60FA16A6"/>
    <w:rsid w:val="6135060B"/>
    <w:rsid w:val="613E067A"/>
    <w:rsid w:val="619F58FE"/>
    <w:rsid w:val="61A72A18"/>
    <w:rsid w:val="62003933"/>
    <w:rsid w:val="6223588E"/>
    <w:rsid w:val="62942AAD"/>
    <w:rsid w:val="62F21AF1"/>
    <w:rsid w:val="63091329"/>
    <w:rsid w:val="630C105F"/>
    <w:rsid w:val="63301625"/>
    <w:rsid w:val="638D5A73"/>
    <w:rsid w:val="640873F5"/>
    <w:rsid w:val="645F4365"/>
    <w:rsid w:val="649F2131"/>
    <w:rsid w:val="64BC34B5"/>
    <w:rsid w:val="64CF2DDA"/>
    <w:rsid w:val="64D54EF7"/>
    <w:rsid w:val="64DF4FE2"/>
    <w:rsid w:val="65072C29"/>
    <w:rsid w:val="650C4112"/>
    <w:rsid w:val="65177767"/>
    <w:rsid w:val="651E0FF8"/>
    <w:rsid w:val="6543632D"/>
    <w:rsid w:val="655EB1B5"/>
    <w:rsid w:val="65872857"/>
    <w:rsid w:val="65A61B2C"/>
    <w:rsid w:val="65BB7D38"/>
    <w:rsid w:val="65D558E2"/>
    <w:rsid w:val="66646EA7"/>
    <w:rsid w:val="667F18FA"/>
    <w:rsid w:val="66993C29"/>
    <w:rsid w:val="66C036E9"/>
    <w:rsid w:val="67277EF1"/>
    <w:rsid w:val="6744433E"/>
    <w:rsid w:val="674B16A0"/>
    <w:rsid w:val="677DFD9A"/>
    <w:rsid w:val="67ECB0BE"/>
    <w:rsid w:val="68613F79"/>
    <w:rsid w:val="68C82DC7"/>
    <w:rsid w:val="68E44ADE"/>
    <w:rsid w:val="690E629B"/>
    <w:rsid w:val="69335717"/>
    <w:rsid w:val="69442326"/>
    <w:rsid w:val="69854E23"/>
    <w:rsid w:val="69C45FA2"/>
    <w:rsid w:val="6A4E3ABD"/>
    <w:rsid w:val="6A596475"/>
    <w:rsid w:val="6A7C6EE0"/>
    <w:rsid w:val="6AA93979"/>
    <w:rsid w:val="6AAD5CD9"/>
    <w:rsid w:val="6AE3189B"/>
    <w:rsid w:val="6AFFE701"/>
    <w:rsid w:val="6B1C4384"/>
    <w:rsid w:val="6B1E0983"/>
    <w:rsid w:val="6B8378CB"/>
    <w:rsid w:val="6BBCA72A"/>
    <w:rsid w:val="6BE044CA"/>
    <w:rsid w:val="6BFFEEC7"/>
    <w:rsid w:val="6C296E01"/>
    <w:rsid w:val="6C3672CD"/>
    <w:rsid w:val="6C3C08DB"/>
    <w:rsid w:val="6C56387F"/>
    <w:rsid w:val="6C6247F9"/>
    <w:rsid w:val="6C685F51"/>
    <w:rsid w:val="6C7020BE"/>
    <w:rsid w:val="6CBF6EF4"/>
    <w:rsid w:val="6CE96E1B"/>
    <w:rsid w:val="6D1C34C8"/>
    <w:rsid w:val="6D894F2E"/>
    <w:rsid w:val="6DAF095C"/>
    <w:rsid w:val="6DBDE1BD"/>
    <w:rsid w:val="6DFC3C7D"/>
    <w:rsid w:val="6E315DA4"/>
    <w:rsid w:val="6E76574E"/>
    <w:rsid w:val="6EEBEE90"/>
    <w:rsid w:val="6F0A4F96"/>
    <w:rsid w:val="6F160A82"/>
    <w:rsid w:val="6F695EB8"/>
    <w:rsid w:val="6F794D3D"/>
    <w:rsid w:val="6FF39384"/>
    <w:rsid w:val="707405D6"/>
    <w:rsid w:val="709C572E"/>
    <w:rsid w:val="70C97894"/>
    <w:rsid w:val="70D625A8"/>
    <w:rsid w:val="711D41EA"/>
    <w:rsid w:val="713B209A"/>
    <w:rsid w:val="7147734D"/>
    <w:rsid w:val="717B02FD"/>
    <w:rsid w:val="71D85331"/>
    <w:rsid w:val="72262137"/>
    <w:rsid w:val="72533D89"/>
    <w:rsid w:val="7269366F"/>
    <w:rsid w:val="7284117A"/>
    <w:rsid w:val="728A689A"/>
    <w:rsid w:val="72D54D7C"/>
    <w:rsid w:val="72E111BC"/>
    <w:rsid w:val="72F500B9"/>
    <w:rsid w:val="72F7267D"/>
    <w:rsid w:val="736427C2"/>
    <w:rsid w:val="73970784"/>
    <w:rsid w:val="73A73F6B"/>
    <w:rsid w:val="73D0167E"/>
    <w:rsid w:val="73EFC92A"/>
    <w:rsid w:val="74253BA4"/>
    <w:rsid w:val="74324450"/>
    <w:rsid w:val="744220F2"/>
    <w:rsid w:val="74BD4617"/>
    <w:rsid w:val="74FE4EFF"/>
    <w:rsid w:val="75151BEC"/>
    <w:rsid w:val="75281871"/>
    <w:rsid w:val="75435534"/>
    <w:rsid w:val="7544062F"/>
    <w:rsid w:val="755C5524"/>
    <w:rsid w:val="756D714C"/>
    <w:rsid w:val="756F4D31"/>
    <w:rsid w:val="758F3CB5"/>
    <w:rsid w:val="75A74014"/>
    <w:rsid w:val="75C26F57"/>
    <w:rsid w:val="75C27EF9"/>
    <w:rsid w:val="75CC6E0F"/>
    <w:rsid w:val="760F68D1"/>
    <w:rsid w:val="761D1027"/>
    <w:rsid w:val="7621028A"/>
    <w:rsid w:val="764443A4"/>
    <w:rsid w:val="766A7D3F"/>
    <w:rsid w:val="767072D6"/>
    <w:rsid w:val="76786F26"/>
    <w:rsid w:val="767F0376"/>
    <w:rsid w:val="768F7E2F"/>
    <w:rsid w:val="770D5A8F"/>
    <w:rsid w:val="77470849"/>
    <w:rsid w:val="775C0F5A"/>
    <w:rsid w:val="775F644B"/>
    <w:rsid w:val="77757D11"/>
    <w:rsid w:val="77DF56F6"/>
    <w:rsid w:val="77FF2C55"/>
    <w:rsid w:val="780908F3"/>
    <w:rsid w:val="78545200"/>
    <w:rsid w:val="78A408F2"/>
    <w:rsid w:val="78AF7C07"/>
    <w:rsid w:val="78EB7E8F"/>
    <w:rsid w:val="78EF0174"/>
    <w:rsid w:val="79125F39"/>
    <w:rsid w:val="79335989"/>
    <w:rsid w:val="793F673F"/>
    <w:rsid w:val="799F8E32"/>
    <w:rsid w:val="79BAFB3B"/>
    <w:rsid w:val="79D71445"/>
    <w:rsid w:val="7A086E6C"/>
    <w:rsid w:val="7A1CEF80"/>
    <w:rsid w:val="7A7C4482"/>
    <w:rsid w:val="7B400A96"/>
    <w:rsid w:val="7B4B4D6C"/>
    <w:rsid w:val="7B5011FC"/>
    <w:rsid w:val="7B5B4CB7"/>
    <w:rsid w:val="7BBE2BED"/>
    <w:rsid w:val="7BDA25AE"/>
    <w:rsid w:val="7BFA73DD"/>
    <w:rsid w:val="7C0C10A8"/>
    <w:rsid w:val="7C464A1B"/>
    <w:rsid w:val="7CB32FC6"/>
    <w:rsid w:val="7CBB2CD1"/>
    <w:rsid w:val="7CBD67C4"/>
    <w:rsid w:val="7CF65575"/>
    <w:rsid w:val="7D1D5C9D"/>
    <w:rsid w:val="7D79624F"/>
    <w:rsid w:val="7DA31C42"/>
    <w:rsid w:val="7DD3750B"/>
    <w:rsid w:val="7DD7CE45"/>
    <w:rsid w:val="7E1C47F3"/>
    <w:rsid w:val="7E400BC8"/>
    <w:rsid w:val="7E5B19BC"/>
    <w:rsid w:val="7E647129"/>
    <w:rsid w:val="7EAF1F23"/>
    <w:rsid w:val="7EB9409D"/>
    <w:rsid w:val="7EE753DF"/>
    <w:rsid w:val="7F326C9B"/>
    <w:rsid w:val="7F49046C"/>
    <w:rsid w:val="7F6F10A6"/>
    <w:rsid w:val="7F7C6E25"/>
    <w:rsid w:val="7F8853DE"/>
    <w:rsid w:val="7F966203"/>
    <w:rsid w:val="7FAE0005"/>
    <w:rsid w:val="7FAF3EE4"/>
    <w:rsid w:val="7FD9675A"/>
    <w:rsid w:val="7FFF5B2E"/>
    <w:rsid w:val="9FDFF4E3"/>
    <w:rsid w:val="A6BF8C37"/>
    <w:rsid w:val="B07F97A8"/>
    <w:rsid w:val="B7FFBC8A"/>
    <w:rsid w:val="BC9AAC22"/>
    <w:rsid w:val="BEBFA9EA"/>
    <w:rsid w:val="BEC7127B"/>
    <w:rsid w:val="BEFF203B"/>
    <w:rsid w:val="BF5B93F6"/>
    <w:rsid w:val="CFD63C72"/>
    <w:rsid w:val="D2FDF5FD"/>
    <w:rsid w:val="D75EDB0D"/>
    <w:rsid w:val="D7BDA0AB"/>
    <w:rsid w:val="DBFFD614"/>
    <w:rsid w:val="DC5706E9"/>
    <w:rsid w:val="DCBFEB28"/>
    <w:rsid w:val="DF3B8655"/>
    <w:rsid w:val="E4559278"/>
    <w:rsid w:val="E65B4426"/>
    <w:rsid w:val="E6E33D93"/>
    <w:rsid w:val="E6FFE43E"/>
    <w:rsid w:val="E7EFA6AB"/>
    <w:rsid w:val="EDEF239D"/>
    <w:rsid w:val="EF67BED0"/>
    <w:rsid w:val="EFFF8D3A"/>
    <w:rsid w:val="EFFFE499"/>
    <w:rsid w:val="F1DB74C1"/>
    <w:rsid w:val="F457E1BF"/>
    <w:rsid w:val="F56B39A9"/>
    <w:rsid w:val="F5D697A3"/>
    <w:rsid w:val="F73A765E"/>
    <w:rsid w:val="F73AE002"/>
    <w:rsid w:val="F76F0B2F"/>
    <w:rsid w:val="F7A6E720"/>
    <w:rsid w:val="F7EF51B9"/>
    <w:rsid w:val="F7FB5C2E"/>
    <w:rsid w:val="F7FBA79B"/>
    <w:rsid w:val="F8F63C62"/>
    <w:rsid w:val="FBEB7E4D"/>
    <w:rsid w:val="FBFEF018"/>
    <w:rsid w:val="FC9F734E"/>
    <w:rsid w:val="FDDF460D"/>
    <w:rsid w:val="FDFF1A34"/>
    <w:rsid w:val="FEADEF19"/>
    <w:rsid w:val="FF5DD448"/>
    <w:rsid w:val="FF774BAD"/>
    <w:rsid w:val="FF8EDE74"/>
    <w:rsid w:val="FFA70ECD"/>
    <w:rsid w:val="FFBB37B4"/>
    <w:rsid w:val="FFD529B2"/>
    <w:rsid w:val="FFDCE8C3"/>
    <w:rsid w:val="FFF12812"/>
    <w:rsid w:val="FFF7444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snapToGrid w:val="0"/>
      <w:spacing w:before="156" w:beforeLines="50" w:after="156" w:afterLines="50" w:line="240" w:lineRule="auto"/>
      <w:jc w:val="both"/>
      <w:outlineLvl w:val="0"/>
    </w:pPr>
    <w:rPr>
      <w:rFonts w:ascii="宋体" w:hAnsi="宋体"/>
      <w:b/>
      <w:bCs/>
      <w:sz w:val="28"/>
    </w:rPr>
  </w:style>
  <w:style w:type="character" w:default="1" w:styleId="15">
    <w:name w:val="Default Paragraph Font"/>
    <w:semiHidden/>
    <w:unhideWhenUsed/>
    <w:qFormat/>
    <w:uiPriority w:val="1"/>
  </w:style>
  <w:style w:type="table" w:default="1" w:styleId="14">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Document Map"/>
    <w:basedOn w:val="1"/>
    <w:link w:val="27"/>
    <w:qFormat/>
    <w:uiPriority w:val="0"/>
    <w:rPr>
      <w:rFonts w:ascii="宋体"/>
      <w:sz w:val="24"/>
      <w:szCs w:val="24"/>
    </w:rPr>
  </w:style>
  <w:style w:type="paragraph" w:styleId="4">
    <w:name w:val="annotation text"/>
    <w:basedOn w:val="1"/>
    <w:link w:val="23"/>
    <w:qFormat/>
    <w:uiPriority w:val="0"/>
    <w:pPr>
      <w:jc w:val="left"/>
    </w:pPr>
  </w:style>
  <w:style w:type="paragraph" w:styleId="5">
    <w:name w:val="Body Text"/>
    <w:basedOn w:val="1"/>
    <w:link w:val="26"/>
    <w:qFormat/>
    <w:uiPriority w:val="1"/>
    <w:pPr>
      <w:autoSpaceDE w:val="0"/>
      <w:autoSpaceDN w:val="0"/>
      <w:adjustRightInd w:val="0"/>
      <w:ind w:left="117"/>
      <w:jc w:val="left"/>
    </w:pPr>
    <w:rPr>
      <w:rFonts w:ascii="Hiragino Sans CNS W6 |_OE" w:hAnsi="Times New Roman" w:eastAsia="Hiragino Sans CNS W6 |_OE" w:cs="Hiragino Sans CNS W6 |_OE"/>
      <w:kern w:val="0"/>
      <w:szCs w:val="21"/>
    </w:rPr>
  </w:style>
  <w:style w:type="paragraph" w:styleId="6">
    <w:name w:val="Body Text Indent"/>
    <w:basedOn w:val="1"/>
    <w:qFormat/>
    <w:uiPriority w:val="0"/>
    <w:pPr>
      <w:spacing w:line="240" w:lineRule="auto"/>
      <w:ind w:firstLine="420" w:firstLineChars="200"/>
    </w:pPr>
    <w:rPr>
      <w:rFonts w:ascii="宋体" w:hAnsi="宋体"/>
      <w:sz w:val="21"/>
    </w:rPr>
  </w:style>
  <w:style w:type="paragraph" w:styleId="7">
    <w:name w:val="Plain Text"/>
    <w:basedOn w:val="1"/>
    <w:qFormat/>
    <w:uiPriority w:val="0"/>
    <w:rPr>
      <w:rFonts w:ascii="宋体" w:hAnsi="Courier New"/>
      <w:szCs w:val="20"/>
      <w:lang w:bidi="he-IL"/>
    </w:rPr>
  </w:style>
  <w:style w:type="paragraph" w:styleId="8">
    <w:name w:val="Balloon Text"/>
    <w:basedOn w:val="1"/>
    <w:link w:val="22"/>
    <w:qFormat/>
    <w:uiPriority w:val="0"/>
    <w:rPr>
      <w:rFonts w:ascii="宋体"/>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0"/>
    <w:pPr>
      <w:tabs>
        <w:tab w:val="right" w:leader="dot" w:pos="9332"/>
      </w:tabs>
      <w:spacing w:line="360" w:lineRule="auto"/>
    </w:pPr>
    <w:rPr>
      <w:rFonts w:ascii="楷体_GB2312" w:eastAsia="楷体_GB2312"/>
      <w:b/>
      <w:sz w:val="24"/>
    </w:rPr>
  </w:style>
  <w:style w:type="paragraph" w:styleId="12">
    <w:name w:val="toc 2"/>
    <w:basedOn w:val="1"/>
    <w:next w:val="1"/>
    <w:qFormat/>
    <w:uiPriority w:val="0"/>
    <w:pPr>
      <w:ind w:left="420" w:leftChars="200"/>
    </w:pPr>
    <w:rPr>
      <w:sz w:val="24"/>
    </w:rPr>
  </w:style>
  <w:style w:type="paragraph" w:styleId="13">
    <w:name w:val="annotation subject"/>
    <w:basedOn w:val="4"/>
    <w:next w:val="4"/>
    <w:link w:val="24"/>
    <w:qFormat/>
    <w:uiPriority w:val="0"/>
    <w:rPr>
      <w:b/>
      <w:bCs/>
    </w:rPr>
  </w:style>
  <w:style w:type="character" w:styleId="16">
    <w:name w:val="Strong"/>
    <w:basedOn w:val="15"/>
    <w:qFormat/>
    <w:uiPriority w:val="0"/>
    <w:rPr>
      <w:b/>
    </w:rPr>
  </w:style>
  <w:style w:type="character" w:styleId="17">
    <w:name w:val="FollowedHyperlink"/>
    <w:qFormat/>
    <w:uiPriority w:val="0"/>
    <w:rPr>
      <w:color w:val="954F72"/>
      <w:u w:val="single"/>
    </w:rPr>
  </w:style>
  <w:style w:type="character" w:styleId="18">
    <w:name w:val="Emphasis"/>
    <w:qFormat/>
    <w:uiPriority w:val="0"/>
    <w:rPr>
      <w:rFonts w:ascii="宋体" w:hAnsi="宋体"/>
      <w:szCs w:val="21"/>
    </w:rPr>
  </w:style>
  <w:style w:type="character" w:styleId="19">
    <w:name w:val="Hyperlink"/>
    <w:qFormat/>
    <w:uiPriority w:val="0"/>
    <w:rPr>
      <w:color w:val="0000FF"/>
      <w:u w:val="single"/>
    </w:rPr>
  </w:style>
  <w:style w:type="character" w:styleId="20">
    <w:name w:val="annotation reference"/>
    <w:qFormat/>
    <w:uiPriority w:val="0"/>
    <w:rPr>
      <w:sz w:val="21"/>
      <w:szCs w:val="21"/>
    </w:rPr>
  </w:style>
  <w:style w:type="paragraph" w:customStyle="1" w:styleId="2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
    <w:name w:val="批注框文本 Char"/>
    <w:link w:val="8"/>
    <w:qFormat/>
    <w:uiPriority w:val="0"/>
    <w:rPr>
      <w:rFonts w:ascii="宋体" w:eastAsia="宋体"/>
      <w:kern w:val="2"/>
      <w:sz w:val="18"/>
      <w:szCs w:val="18"/>
    </w:rPr>
  </w:style>
  <w:style w:type="character" w:customStyle="1" w:styleId="23">
    <w:name w:val="批注文字 Char"/>
    <w:link w:val="4"/>
    <w:qFormat/>
    <w:uiPriority w:val="0"/>
    <w:rPr>
      <w:kern w:val="2"/>
      <w:sz w:val="21"/>
      <w:szCs w:val="22"/>
    </w:rPr>
  </w:style>
  <w:style w:type="character" w:customStyle="1" w:styleId="24">
    <w:name w:val="批注主题 Char"/>
    <w:link w:val="13"/>
    <w:qFormat/>
    <w:uiPriority w:val="0"/>
    <w:rPr>
      <w:b/>
      <w:bCs/>
      <w:kern w:val="2"/>
      <w:sz w:val="21"/>
      <w:szCs w:val="22"/>
    </w:rPr>
  </w:style>
  <w:style w:type="paragraph" w:customStyle="1" w:styleId="25">
    <w:name w:val="彩色列表 - 强调文字颜色 11"/>
    <w:basedOn w:val="1"/>
    <w:qFormat/>
    <w:uiPriority w:val="99"/>
    <w:pPr>
      <w:ind w:firstLine="420" w:firstLineChars="200"/>
    </w:pPr>
  </w:style>
  <w:style w:type="character" w:customStyle="1" w:styleId="26">
    <w:name w:val="正文文本 Char"/>
    <w:link w:val="5"/>
    <w:qFormat/>
    <w:uiPriority w:val="1"/>
    <w:rPr>
      <w:rFonts w:ascii="Hiragino Sans CNS W6 |_OE" w:hAnsi="Times New Roman" w:eastAsia="Hiragino Sans CNS W6 |_OE" w:cs="Hiragino Sans CNS W6 |_OE"/>
      <w:sz w:val="21"/>
      <w:szCs w:val="21"/>
    </w:rPr>
  </w:style>
  <w:style w:type="character" w:customStyle="1" w:styleId="27">
    <w:name w:val="文档结构图 Char"/>
    <w:basedOn w:val="15"/>
    <w:link w:val="3"/>
    <w:qFormat/>
    <w:uiPriority w:val="0"/>
    <w:rPr>
      <w:rFonts w:ascii="宋体"/>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Microsoft</Company>
  <Pages>1</Pages>
  <Words>1800</Words>
  <Characters>2320</Characters>
  <Lines>1</Lines>
  <Paragraphs>1</Paragraphs>
  <TotalTime>0</TotalTime>
  <ScaleCrop>false</ScaleCrop>
  <LinksUpToDate>false</LinksUpToDate>
  <CharactersWithSpaces>2835</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2017-06-23T12:46:00Z</dcterms:created>
  <dc:creator>xiang</dc:creator>
  <cp:lastModifiedBy>小人物</cp:lastModifiedBy>
  <cp:lastPrinted>2025-07-29T08:31:00Z</cp:lastPrinted>
  <dcterms:modified xsi:type="dcterms:W3CDTF">2025-10-10T10:52:15Z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eyJoZGlkIjoiYzhhMDExZWU4Mjc0YjNhMjhkNDU5YThkYWE0YmEzNWIiLCJ1c2VySWQiOiI2NzA5ODA0OTUifQ==</vt:lpwstr>
  </property>
  <property fmtid="{D5CDD505-2E9C-101B-9397-08002B2CF9AE}" pid="4" name="ICV">
    <vt:lpwstr>844D767802C545D9AF0DC82A8DBC7BFD_12</vt:lpwstr>
  </property>
</Properties>
</file>